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7A5D8C">
      <w:pPr>
        <w:rPr>
          <w:rFonts w:ascii="Times New Roman" w:hAnsi="Times New Roman" w:cs="Times New Roman"/>
        </w:rPr>
      </w:pPr>
    </w:p>
    <w:p w14:paraId="335C168B">
      <w:pPr>
        <w:rPr>
          <w:rFonts w:ascii="Times New Roman" w:hAnsi="Times New Roman" w:cs="Times New Roman"/>
        </w:rPr>
      </w:pPr>
    </w:p>
    <w:p w14:paraId="31E97C86">
      <w:pPr>
        <w:jc w:val="center"/>
        <w:rPr>
          <w:rFonts w:hint="eastAsia" w:ascii="Times New Roman" w:hAnsi="Times New Roman" w:cs="Times New Roman"/>
          <w:sz w:val="44"/>
          <w:szCs w:val="44"/>
          <w:lang w:eastAsia="zh-CN"/>
        </w:rPr>
      </w:pPr>
      <w:bookmarkStart w:id="13" w:name="_GoBack"/>
      <w:r>
        <w:rPr>
          <w:rFonts w:hint="eastAsia" w:ascii="Times New Roman" w:hAnsi="Times New Roman" w:cs="Times New Roman"/>
          <w:sz w:val="44"/>
          <w:szCs w:val="44"/>
          <w:lang w:eastAsia="zh-CN"/>
        </w:rPr>
        <w:t>区政府关于印发《南通市海门区公路规划及其红线控制标准》的通知</w:t>
      </w:r>
    </w:p>
    <w:bookmarkEnd w:id="13"/>
    <w:p w14:paraId="2C94988E">
      <w:pPr>
        <w:jc w:val="center"/>
        <w:rPr>
          <w:rFonts w:ascii="Times New Roman" w:hAnsi="Times New Roman" w:eastAsia="楷体_GB2312" w:cs="Times New Roman"/>
          <w:color w:val="333333"/>
          <w:sz w:val="32"/>
          <w:szCs w:val="32"/>
          <w:shd w:val="clear" w:color="auto" w:fill="FFFFFF"/>
        </w:rPr>
      </w:pPr>
      <w:r>
        <w:rPr>
          <w:rFonts w:hint="eastAsia" w:ascii="Times New Roman" w:hAnsi="Times New Roman" w:eastAsia="楷体_GB2312" w:cs="Times New Roman"/>
          <w:color w:val="333333"/>
          <w:sz w:val="32"/>
          <w:szCs w:val="32"/>
          <w:shd w:val="clear" w:color="auto" w:fill="FFFFFF"/>
          <w:lang w:eastAsia="zh-CN"/>
        </w:rPr>
        <w:t>（</w:t>
      </w:r>
      <w:r>
        <w:rPr>
          <w:rFonts w:hint="eastAsia" w:ascii="Times New Roman" w:hAnsi="Times New Roman" w:eastAsia="楷体_GB2312" w:cs="Times New Roman"/>
          <w:color w:val="333333"/>
          <w:sz w:val="32"/>
          <w:szCs w:val="32"/>
          <w:shd w:val="clear" w:color="auto" w:fill="FFFFFF"/>
        </w:rPr>
        <w:t>海政</w:t>
      </w:r>
      <w:r>
        <w:rPr>
          <w:rFonts w:hint="eastAsia" w:ascii="Times New Roman" w:hAnsi="Times New Roman" w:eastAsia="楷体_GB2312" w:cs="Times New Roman"/>
          <w:color w:val="333333"/>
          <w:sz w:val="32"/>
          <w:szCs w:val="32"/>
          <w:shd w:val="clear" w:color="auto" w:fill="FFFFFF"/>
          <w:lang w:val="en-US" w:eastAsia="zh-CN"/>
        </w:rPr>
        <w:t>规</w:t>
      </w:r>
      <w:r>
        <w:rPr>
          <w:rFonts w:hint="eastAsia" w:ascii="Times New Roman" w:hAnsi="Times New Roman" w:eastAsia="楷体_GB2312" w:cs="Times New Roman"/>
          <w:color w:val="333333"/>
          <w:sz w:val="32"/>
          <w:szCs w:val="32"/>
          <w:shd w:val="clear" w:color="auto" w:fill="FFFFFF"/>
        </w:rPr>
        <w:t>〔</w:t>
      </w:r>
      <w:r>
        <w:rPr>
          <w:rFonts w:hint="eastAsia" w:ascii="Times New Roman" w:hAnsi="Times New Roman" w:eastAsia="楷体_GB2312" w:cs="Times New Roman"/>
          <w:color w:val="333333"/>
          <w:sz w:val="32"/>
          <w:szCs w:val="32"/>
          <w:shd w:val="clear" w:color="auto" w:fill="FFFFFF"/>
          <w:lang w:val="en-US" w:eastAsia="zh-CN"/>
        </w:rPr>
        <w:t>2025</w:t>
      </w:r>
      <w:r>
        <w:rPr>
          <w:rFonts w:hint="eastAsia" w:ascii="Times New Roman" w:hAnsi="Times New Roman" w:eastAsia="楷体_GB2312" w:cs="Times New Roman"/>
          <w:color w:val="333333"/>
          <w:sz w:val="32"/>
          <w:szCs w:val="32"/>
          <w:shd w:val="clear" w:color="auto" w:fill="FFFFFF"/>
        </w:rPr>
        <w:t>〕</w:t>
      </w:r>
      <w:r>
        <w:rPr>
          <w:rFonts w:hint="eastAsia" w:ascii="Times New Roman" w:hAnsi="Times New Roman" w:eastAsia="楷体_GB2312" w:cs="Times New Roman"/>
          <w:color w:val="333333"/>
          <w:sz w:val="32"/>
          <w:szCs w:val="32"/>
          <w:shd w:val="clear" w:color="auto" w:fill="FFFFFF"/>
          <w:lang w:val="en-US" w:eastAsia="zh-CN"/>
        </w:rPr>
        <w:t>3</w:t>
      </w:r>
      <w:r>
        <w:rPr>
          <w:rFonts w:hint="eastAsia" w:ascii="Times New Roman" w:hAnsi="Times New Roman" w:eastAsia="楷体_GB2312" w:cs="Times New Roman"/>
          <w:color w:val="333333"/>
          <w:sz w:val="32"/>
          <w:szCs w:val="32"/>
          <w:shd w:val="clear" w:color="auto" w:fill="FFFFFF"/>
        </w:rPr>
        <w:t>号</w:t>
      </w:r>
      <w:r>
        <w:rPr>
          <w:rFonts w:hint="eastAsia" w:ascii="Times New Roman" w:hAnsi="Times New Roman" w:eastAsia="楷体_GB2312" w:cs="Times New Roman"/>
          <w:color w:val="333333"/>
          <w:sz w:val="32"/>
          <w:szCs w:val="32"/>
          <w:shd w:val="clear" w:color="auto" w:fill="FFFFFF"/>
          <w:lang w:eastAsia="zh-CN"/>
        </w:rPr>
        <w:t>）</w:t>
      </w:r>
    </w:p>
    <w:p w14:paraId="689CA6F2">
      <w:pPr>
        <w:keepNext w:val="0"/>
        <w:keepLines w:val="0"/>
        <w:pageBreakBefore w:val="0"/>
        <w:kinsoku/>
        <w:wordWrap/>
        <w:overflowPunct/>
        <w:topLinePunct w:val="0"/>
        <w:autoSpaceDE/>
        <w:autoSpaceDN/>
        <w:bidi w:val="0"/>
        <w:spacing w:line="240" w:lineRule="auto"/>
        <w:textAlignment w:val="auto"/>
        <w:rPr>
          <w:rFonts w:ascii="Times New Roman" w:hAnsi="Times New Roman" w:cs="Times New Roman"/>
        </w:rPr>
      </w:pPr>
    </w:p>
    <w:p w14:paraId="1093AB99">
      <w:pPr>
        <w:keepNext w:val="0"/>
        <w:keepLines w:val="0"/>
        <w:pageBreakBefore w:val="0"/>
        <w:kinsoku/>
        <w:wordWrap/>
        <w:overflowPunct/>
        <w:topLinePunct w:val="0"/>
        <w:autoSpaceDE/>
        <w:autoSpaceDN/>
        <w:bidi w:val="0"/>
        <w:adjustRightInd w:val="0"/>
        <w:spacing w:line="240" w:lineRule="auto"/>
        <w:textAlignment w:val="auto"/>
        <w:rPr>
          <w:rFonts w:hint="eastAsia" w:ascii="仿宋_GB2312" w:hAnsi="仿宋" w:eastAsia="仿宋_GB2312"/>
          <w:sz w:val="32"/>
          <w:szCs w:val="32"/>
          <w:lang w:eastAsia="zh-CN"/>
        </w:rPr>
      </w:pPr>
      <w:r>
        <w:rPr>
          <w:rFonts w:hint="eastAsia" w:ascii="仿宋_GB2312" w:hAnsi="仿宋" w:eastAsia="仿宋_GB2312"/>
          <w:sz w:val="32"/>
          <w:szCs w:val="32"/>
        </w:rPr>
        <w:t>各区镇（街道）政府（管委会、办事处），区各委办局，区各直属单位，各垂直管理部门（单位）</w:t>
      </w:r>
      <w:r>
        <w:rPr>
          <w:rFonts w:hint="eastAsia" w:ascii="仿宋_GB2312" w:hAnsi="仿宋" w:eastAsia="仿宋_GB2312"/>
          <w:sz w:val="32"/>
          <w:szCs w:val="32"/>
          <w:lang w:eastAsia="zh-CN"/>
        </w:rPr>
        <w:t>：</w:t>
      </w:r>
    </w:p>
    <w:p w14:paraId="6A4CBF1D">
      <w:pPr>
        <w:keepNext w:val="0"/>
        <w:keepLines w:val="0"/>
        <w:pageBreakBefore w:val="0"/>
        <w:kinsoku/>
        <w:wordWrap/>
        <w:overflowPunct/>
        <w:topLinePunct w:val="0"/>
        <w:autoSpaceDE/>
        <w:autoSpaceDN/>
        <w:bidi w:val="0"/>
        <w:spacing w:line="240" w:lineRule="auto"/>
        <w:jc w:val="both"/>
        <w:textAlignment w:val="auto"/>
        <w:rPr>
          <w:rFonts w:hint="eastAsia" w:ascii="仿宋_GB2312" w:eastAsia="仿宋_GB2312" w:cs="仿宋_GB2312"/>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经十八届区政府第</w:t>
      </w:r>
      <w:r>
        <w:rPr>
          <w:rFonts w:hint="eastAsia" w:ascii="仿宋_GB2312" w:eastAsia="仿宋_GB2312" w:cs="仿宋_GB2312"/>
          <w:sz w:val="32"/>
          <w:szCs w:val="32"/>
          <w:lang w:val="en-US" w:eastAsia="zh-CN"/>
        </w:rPr>
        <w:t>38</w:t>
      </w:r>
      <w:r>
        <w:rPr>
          <w:rFonts w:hint="eastAsia" w:ascii="仿宋_GB2312" w:eastAsia="仿宋_GB2312" w:cs="仿宋_GB2312"/>
          <w:sz w:val="32"/>
          <w:szCs w:val="32"/>
        </w:rPr>
        <w:t>次常务会议研究同意，现将《南通市海门区农村产权交易管理办法》印发给你们，请结合实际认真贯彻执行。</w:t>
      </w:r>
    </w:p>
    <w:p w14:paraId="67CC8AC2">
      <w:pPr>
        <w:keepNext w:val="0"/>
        <w:keepLines w:val="0"/>
        <w:pageBreakBefore w:val="0"/>
        <w:kinsoku/>
        <w:wordWrap/>
        <w:overflowPunct/>
        <w:topLinePunct w:val="0"/>
        <w:autoSpaceDE/>
        <w:autoSpaceDN/>
        <w:bidi w:val="0"/>
        <w:spacing w:line="240" w:lineRule="auto"/>
        <w:ind w:right="840" w:rightChars="400"/>
        <w:jc w:val="right"/>
        <w:textAlignment w:val="auto"/>
        <w:rPr>
          <w:rFonts w:hint="eastAsia" w:ascii="仿宋_GB2312" w:hAnsi="仿宋" w:eastAsia="仿宋_GB2312" w:cs="宋体"/>
          <w:sz w:val="32"/>
          <w:szCs w:val="32"/>
        </w:rPr>
      </w:pPr>
    </w:p>
    <w:p w14:paraId="1AC5C038">
      <w:pPr>
        <w:keepNext w:val="0"/>
        <w:keepLines w:val="0"/>
        <w:pageBreakBefore w:val="0"/>
        <w:kinsoku/>
        <w:wordWrap/>
        <w:overflowPunct/>
        <w:topLinePunct w:val="0"/>
        <w:autoSpaceDE/>
        <w:autoSpaceDN/>
        <w:bidi w:val="0"/>
        <w:spacing w:line="240" w:lineRule="auto"/>
        <w:ind w:right="840" w:rightChars="400"/>
        <w:jc w:val="right"/>
        <w:textAlignment w:val="auto"/>
        <w:rPr>
          <w:rFonts w:hint="eastAsia" w:ascii="仿宋_GB2312" w:hAnsi="仿宋" w:eastAsia="仿宋_GB2312" w:cs="宋体"/>
          <w:sz w:val="32"/>
          <w:szCs w:val="32"/>
        </w:rPr>
      </w:pPr>
      <w:r>
        <w:rPr>
          <w:rFonts w:hint="eastAsia" w:ascii="仿宋_GB2312" w:hAnsi="仿宋" w:eastAsia="仿宋_GB2312" w:cs="宋体"/>
          <w:sz w:val="32"/>
          <w:szCs w:val="32"/>
        </w:rPr>
        <w:t>南通市海门区人民政府</w:t>
      </w:r>
    </w:p>
    <w:p w14:paraId="05ED8386">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eastAsia="仿宋_GB2312"/>
          <w:sz w:val="32"/>
          <w:szCs w:val="32"/>
        </w:rPr>
      </w:pPr>
      <w:r>
        <w:rPr>
          <w:rFonts w:hint="eastAsia" w:ascii="仿宋_GB2312" w:eastAsia="仿宋_GB2312"/>
          <w:sz w:val="32"/>
          <w:szCs w:val="32"/>
        </w:rPr>
        <w:t xml:space="preserve">                            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8</w:t>
      </w:r>
      <w:r>
        <w:rPr>
          <w:rFonts w:hint="eastAsia" w:ascii="仿宋_GB2312" w:eastAsia="仿宋_GB2312"/>
          <w:sz w:val="32"/>
          <w:szCs w:val="32"/>
        </w:rPr>
        <w:t>月</w:t>
      </w:r>
      <w:r>
        <w:rPr>
          <w:rFonts w:hint="eastAsia" w:ascii="仿宋_GB2312" w:eastAsia="仿宋_GB2312"/>
          <w:sz w:val="32"/>
          <w:szCs w:val="32"/>
          <w:lang w:val="en-US" w:eastAsia="zh-CN"/>
        </w:rPr>
        <w:t>19</w:t>
      </w:r>
      <w:r>
        <w:rPr>
          <w:rFonts w:hint="eastAsia" w:ascii="仿宋_GB2312" w:eastAsia="仿宋_GB2312"/>
          <w:sz w:val="32"/>
          <w:szCs w:val="32"/>
        </w:rPr>
        <w:t>日</w:t>
      </w:r>
    </w:p>
    <w:p w14:paraId="7A9D83FE">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eastAsia="仿宋_GB2312"/>
          <w:sz w:val="32"/>
          <w:szCs w:val="32"/>
          <w:lang w:val="en-US" w:eastAsia="zh-CN"/>
        </w:rPr>
      </w:pPr>
    </w:p>
    <w:p w14:paraId="76D133C6">
      <w:pPr>
        <w:spacing w:line="560" w:lineRule="exact"/>
        <w:jc w:val="center"/>
        <w:rPr>
          <w:rFonts w:hint="eastAsia" w:asciiTheme="minorEastAsia" w:hAnsiTheme="minorEastAsia" w:eastAsiaTheme="minorEastAsia" w:cstheme="minorEastAsia"/>
          <w:sz w:val="36"/>
          <w:szCs w:val="36"/>
          <w:lang w:val="en-US" w:eastAsia="zh-CN"/>
        </w:rPr>
      </w:pPr>
    </w:p>
    <w:p w14:paraId="1AD90A1B">
      <w:pPr>
        <w:spacing w:line="560" w:lineRule="exact"/>
        <w:jc w:val="center"/>
        <w:rPr>
          <w:rFonts w:hint="eastAsia" w:asciiTheme="minorEastAsia" w:hAnsiTheme="minorEastAsia" w:eastAsiaTheme="minorEastAsia" w:cstheme="minorEastAsia"/>
          <w:sz w:val="36"/>
          <w:szCs w:val="36"/>
          <w:lang w:val="en-US" w:eastAsia="zh-CN"/>
        </w:rPr>
      </w:pPr>
    </w:p>
    <w:p w14:paraId="297C8E8A">
      <w:pPr>
        <w:spacing w:line="560" w:lineRule="exact"/>
        <w:jc w:val="center"/>
        <w:rPr>
          <w:rFonts w:hint="eastAsia" w:asciiTheme="minorEastAsia" w:hAnsiTheme="minorEastAsia" w:eastAsiaTheme="minorEastAsia" w:cstheme="minorEastAsia"/>
          <w:sz w:val="36"/>
          <w:szCs w:val="36"/>
          <w:lang w:val="en-US" w:eastAsia="zh-CN"/>
        </w:rPr>
      </w:pPr>
    </w:p>
    <w:p w14:paraId="66DF7B7D">
      <w:pPr>
        <w:spacing w:line="560" w:lineRule="exact"/>
        <w:jc w:val="center"/>
        <w:rPr>
          <w:rFonts w:hint="eastAsia" w:asciiTheme="minorEastAsia" w:hAnsiTheme="minorEastAsia" w:eastAsiaTheme="minorEastAsia" w:cstheme="minorEastAsia"/>
          <w:sz w:val="36"/>
          <w:szCs w:val="36"/>
          <w:lang w:val="en-US" w:eastAsia="zh-CN"/>
        </w:rPr>
      </w:pPr>
    </w:p>
    <w:p w14:paraId="740C2178">
      <w:pPr>
        <w:spacing w:line="560" w:lineRule="exact"/>
        <w:jc w:val="center"/>
        <w:rPr>
          <w:rFonts w:hint="eastAsia" w:asciiTheme="minorEastAsia" w:hAnsiTheme="minorEastAsia" w:eastAsiaTheme="minorEastAsia" w:cstheme="minorEastAsia"/>
          <w:sz w:val="36"/>
          <w:szCs w:val="36"/>
          <w:lang w:val="en-US" w:eastAsia="zh-CN"/>
        </w:rPr>
      </w:pPr>
    </w:p>
    <w:p w14:paraId="1BCAF014">
      <w:pPr>
        <w:spacing w:line="560" w:lineRule="exact"/>
        <w:jc w:val="center"/>
        <w:rPr>
          <w:rFonts w:hint="eastAsia" w:asciiTheme="minorEastAsia" w:hAnsiTheme="minorEastAsia" w:eastAsiaTheme="minorEastAsia" w:cstheme="minorEastAsia"/>
          <w:sz w:val="36"/>
          <w:szCs w:val="36"/>
          <w:lang w:val="en-US" w:eastAsia="zh-CN"/>
        </w:rPr>
      </w:pPr>
    </w:p>
    <w:p w14:paraId="3A027ADC">
      <w:pPr>
        <w:spacing w:line="560" w:lineRule="exact"/>
        <w:jc w:val="center"/>
        <w:rPr>
          <w:rFonts w:hint="eastAsia" w:asciiTheme="minorEastAsia" w:hAnsiTheme="minorEastAsia" w:eastAsiaTheme="minorEastAsia" w:cstheme="minorEastAsia"/>
          <w:sz w:val="36"/>
          <w:szCs w:val="36"/>
          <w:lang w:val="en-US" w:eastAsia="zh-CN"/>
        </w:rPr>
      </w:pPr>
      <w:r>
        <w:rPr>
          <w:rFonts w:hint="eastAsia" w:asciiTheme="minorEastAsia" w:hAnsiTheme="minorEastAsia" w:eastAsiaTheme="minorEastAsia" w:cstheme="minorEastAsia"/>
          <w:sz w:val="36"/>
          <w:szCs w:val="36"/>
          <w:lang w:val="en-US" w:eastAsia="zh-CN"/>
        </w:rPr>
        <w:t>南通市海门区公路规划及其红线控制标准</w:t>
      </w:r>
    </w:p>
    <w:p w14:paraId="78ED768F">
      <w:pPr>
        <w:spacing w:line="560" w:lineRule="exact"/>
        <w:jc w:val="center"/>
        <w:rPr>
          <w:rFonts w:hint="eastAsia" w:asciiTheme="minorEastAsia" w:hAnsiTheme="minorEastAsia" w:eastAsiaTheme="minorEastAsia" w:cstheme="minorEastAsia"/>
          <w:sz w:val="36"/>
          <w:szCs w:val="36"/>
        </w:rPr>
      </w:pPr>
    </w:p>
    <w:p w14:paraId="49ACEA5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rPr>
          <w:rStyle w:val="14"/>
          <w:rFonts w:hint="eastAsia" w:ascii="楷体_GB2312" w:hAnsi="楷体_GB2312" w:eastAsia="楷体_GB2312" w:cs="楷体_GB2312"/>
          <w:b w:val="0"/>
          <w:bCs w:val="0"/>
          <w:i w:val="0"/>
          <w:iCs w:val="0"/>
          <w:caps w:val="0"/>
          <w:color w:val="auto"/>
          <w:spacing w:val="0"/>
          <w:sz w:val="32"/>
          <w:szCs w:val="32"/>
          <w:shd w:val="clear" w:fill="FFFFFF"/>
          <w:lang w:val="en-US" w:eastAsia="zh-CN"/>
        </w:rPr>
      </w:pPr>
    </w:p>
    <w:p w14:paraId="39A6AB5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rPr>
        <w:t>根据《海门区综合立体交通网规划（2021</w:t>
      </w:r>
      <w:r>
        <w:rPr>
          <w:rFonts w:hint="eastAsia" w:ascii="仿宋_GB2312" w:hAnsi="宋体" w:eastAsia="仿宋_GB2312"/>
          <w:sz w:val="32"/>
          <w:szCs w:val="32"/>
          <w:lang w:eastAsia="zh-CN"/>
        </w:rPr>
        <w:t>—</w:t>
      </w:r>
      <w:r>
        <w:rPr>
          <w:rFonts w:hint="eastAsia" w:ascii="仿宋_GB2312" w:hAnsi="宋体" w:eastAsia="仿宋_GB2312"/>
          <w:sz w:val="32"/>
          <w:szCs w:val="32"/>
        </w:rPr>
        <w:t>2050年）》（以下简称《规划》），结合我区经济、社会发展的实际需要，区交通运输部门对全区公路规划及红线控制标准作了进一步调整和修订。现将调整修订后的《海门区公路规划及其红线控制标准》明确如下：</w:t>
      </w:r>
    </w:p>
    <w:p w14:paraId="3EDF2F7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eastAsia" w:ascii="黑体" w:hAnsi="宋体" w:eastAsia="黑体"/>
          <w:sz w:val="32"/>
          <w:szCs w:val="32"/>
        </w:rPr>
      </w:pPr>
      <w:r>
        <w:rPr>
          <w:rFonts w:hint="eastAsia" w:ascii="黑体" w:hAnsi="宋体" w:eastAsia="黑体"/>
          <w:sz w:val="32"/>
          <w:szCs w:val="32"/>
        </w:rPr>
        <w:t>一、公路规划项目的技术等级</w:t>
      </w:r>
    </w:p>
    <w:p w14:paraId="7F9633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仿宋_GB2312" w:hAnsi="宋体" w:eastAsia="仿宋_GB2312"/>
          <w:color w:val="000000"/>
          <w:sz w:val="32"/>
          <w:szCs w:val="32"/>
        </w:rPr>
        <w:t>按照《规划》</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rPr>
        <w:t>全区到2035年将形成“十一横十四纵、四高速”的公路网布局。</w:t>
      </w:r>
    </w:p>
    <w:p w14:paraId="3B3F2D3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bookmarkStart w:id="0" w:name="OLE_LINK6"/>
      <w:r>
        <w:rPr>
          <w:rFonts w:hint="eastAsia" w:ascii="仿宋_GB2312" w:hAnsi="宋体" w:eastAsia="仿宋_GB2312"/>
          <w:color w:val="000000"/>
          <w:sz w:val="32"/>
          <w:szCs w:val="32"/>
        </w:rPr>
        <w:t>“十一横”由北向南包括G328海门段、S335海门段、刘余线、东通线、三万线、G228海门段、三德线、海天线、G345海门段、老S336、S356海门段。</w:t>
      </w:r>
    </w:p>
    <w:bookmarkEnd w:id="0"/>
    <w:p w14:paraId="308154D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_GB2312" w:hAnsi="宋体" w:eastAsia="楷体_GB2312"/>
          <w:color w:val="000000"/>
          <w:sz w:val="32"/>
          <w:szCs w:val="32"/>
        </w:rPr>
        <w:t>1.G328海门段：</w:t>
      </w:r>
      <w:r>
        <w:rPr>
          <w:rFonts w:hint="eastAsia" w:ascii="仿宋_GB2312" w:hAnsi="宋体" w:eastAsia="仿宋_GB2312"/>
          <w:color w:val="000000"/>
          <w:sz w:val="32"/>
          <w:szCs w:val="32"/>
        </w:rPr>
        <w:t>东起海门与启东交界，经包场镇、正余镇，西至海门与通州湾示范区交界，全长约14.3公里，一级公路标准，已建成。</w:t>
      </w:r>
    </w:p>
    <w:p w14:paraId="18910C0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_GB2312" w:hAnsi="宋体" w:eastAsia="楷体_GB2312"/>
          <w:color w:val="000000"/>
          <w:sz w:val="32"/>
          <w:szCs w:val="32"/>
        </w:rPr>
        <w:t>2.S335海门段：</w:t>
      </w:r>
      <w:r>
        <w:rPr>
          <w:rFonts w:hint="eastAsia" w:ascii="仿宋_GB2312" w:hAnsi="宋体" w:eastAsia="仿宋_GB2312"/>
          <w:color w:val="000000"/>
          <w:sz w:val="32"/>
          <w:szCs w:val="32"/>
        </w:rPr>
        <w:t>东起海门与启东交界，经包场镇、正余镇、四甲镇，西至海门与通州交界，全长约28.6公里（与S222部分共线），一级公路标准，已建成。</w:t>
      </w:r>
    </w:p>
    <w:p w14:paraId="296B04F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_GB2312" w:hAnsi="宋体" w:eastAsia="楷体_GB2312"/>
          <w:color w:val="000000"/>
          <w:sz w:val="32"/>
          <w:szCs w:val="32"/>
        </w:rPr>
        <w:t>3.刘余线：</w:t>
      </w:r>
      <w:r>
        <w:rPr>
          <w:rFonts w:hint="eastAsia" w:ascii="仿宋_GB2312" w:hAnsi="宋体" w:eastAsia="仿宋_GB2312"/>
          <w:color w:val="000000"/>
          <w:sz w:val="32"/>
          <w:szCs w:val="32"/>
        </w:rPr>
        <w:t>东起海门与启东交界，经包场镇、余东镇，西至正麒线，全长约19.2公里（与S525部分共线），其中一级公路标准约3.5公里，其余为三级公路标准，已建成。</w:t>
      </w:r>
    </w:p>
    <w:p w14:paraId="35DF611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_GB2312" w:hAnsi="宋体" w:eastAsia="楷体_GB2312"/>
          <w:color w:val="000000"/>
          <w:sz w:val="32"/>
          <w:szCs w:val="32"/>
        </w:rPr>
        <w:t>4.东通线：</w:t>
      </w:r>
      <w:r>
        <w:rPr>
          <w:rFonts w:hint="eastAsia" w:ascii="仿宋_GB2312" w:hAnsi="宋体" w:eastAsia="仿宋_GB2312"/>
          <w:color w:val="000000"/>
          <w:sz w:val="32"/>
          <w:szCs w:val="32"/>
        </w:rPr>
        <w:t>东起海门与启东交界，经包场镇、悦来镇、余东镇、四甲镇，西至海门与通州交界，全长约37.1公里（与正麒线部分共线），其中一级公路标准约12.3公里，其余为三级公路标准，已建成。</w:t>
      </w:r>
    </w:p>
    <w:p w14:paraId="06F0959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_GB2312" w:hAnsi="宋体" w:eastAsia="楷体_GB2312"/>
          <w:color w:val="000000"/>
          <w:sz w:val="32"/>
          <w:szCs w:val="32"/>
        </w:rPr>
        <w:t>5.三万线：</w:t>
      </w:r>
      <w:r>
        <w:rPr>
          <w:rFonts w:hint="eastAsia" w:ascii="仿宋_GB2312" w:hAnsi="宋体" w:eastAsia="仿宋_GB2312"/>
          <w:color w:val="000000"/>
          <w:sz w:val="32"/>
          <w:szCs w:val="32"/>
        </w:rPr>
        <w:t>东起正麒线，经余东镇、常乐镇、三星镇，西至海门与通州交界，全长约27.2公里（与瑞民线、德海线部分共线），其中一级公路标准约8.2公里，其余为三级公路标准，已建成。</w:t>
      </w:r>
    </w:p>
    <w:p w14:paraId="669FC07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_GB2312" w:hAnsi="宋体" w:eastAsia="楷体_GB2312"/>
          <w:color w:val="000000"/>
          <w:sz w:val="32"/>
          <w:szCs w:val="32"/>
        </w:rPr>
        <w:t>6.G228海门段</w:t>
      </w:r>
      <w:r>
        <w:rPr>
          <w:rFonts w:hint="eastAsia" w:ascii="仿宋_GB2312" w:hAnsi="宋体" w:eastAsia="仿宋_GB2312" w:cs="Times New Roman"/>
          <w:color w:val="000000"/>
          <w:sz w:val="32"/>
          <w:szCs w:val="32"/>
        </w:rPr>
        <w:t>：</w:t>
      </w:r>
      <w:r>
        <w:rPr>
          <w:rFonts w:hint="eastAsia" w:ascii="仿宋_GB2312" w:hAnsi="宋体" w:eastAsia="仿宋_GB2312" w:cs="Times New Roman"/>
          <w:color w:val="000000"/>
          <w:sz w:val="32"/>
          <w:szCs w:val="32"/>
          <w:lang w:val="en-US" w:eastAsia="zh-CN"/>
        </w:rPr>
        <w:t>北起叠港公路通州交界，与G345和S356共线后至启东交界。</w:t>
      </w:r>
      <w:r>
        <w:rPr>
          <w:rFonts w:hint="eastAsia" w:ascii="仿宋_GB2312" w:hAnsi="宋体" w:eastAsia="仿宋_GB2312" w:cs="Times New Roman"/>
          <w:color w:val="000000"/>
          <w:sz w:val="32"/>
          <w:szCs w:val="32"/>
        </w:rPr>
        <w:t>规划东起海门与</w:t>
      </w:r>
      <w:r>
        <w:rPr>
          <w:rFonts w:hint="eastAsia" w:ascii="仿宋_GB2312" w:hAnsi="宋体" w:eastAsia="仿宋_GB2312"/>
          <w:color w:val="000000"/>
          <w:sz w:val="32"/>
          <w:szCs w:val="32"/>
        </w:rPr>
        <w:t>启东交界，经包场镇、悦来镇、余东镇、常乐镇、三星镇，西至G228（南北向），全长约41.7公里，一级公路标准，其中拟利用东通线、三万线部分路段改扩建约19.9公里。</w:t>
      </w:r>
    </w:p>
    <w:p w14:paraId="45E1C44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_GB2312" w:hAnsi="宋体" w:eastAsia="楷体_GB2312"/>
          <w:color w:val="000000"/>
          <w:sz w:val="32"/>
          <w:szCs w:val="32"/>
        </w:rPr>
        <w:t>7.三德线：</w:t>
      </w:r>
      <w:r>
        <w:rPr>
          <w:rFonts w:hint="eastAsia" w:ascii="仿宋_GB2312" w:hAnsi="宋体" w:eastAsia="仿宋_GB2312"/>
          <w:color w:val="000000"/>
          <w:sz w:val="32"/>
          <w:szCs w:val="32"/>
        </w:rPr>
        <w:t>东起海门与启东交界，经悦来镇、常乐镇、海门街道，西至德海线，全长约32.2公里（与东三线部分共线），其中一级公路标准约2.9公里，其余为二级公路标准，已建成；规划向西延伸至S510，全长约6.7公里；全线规划一级公路标准。</w:t>
      </w:r>
    </w:p>
    <w:p w14:paraId="6675DCD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_GB2312" w:hAnsi="宋体" w:eastAsia="楷体_GB2312"/>
          <w:color w:val="000000"/>
          <w:sz w:val="32"/>
          <w:szCs w:val="32"/>
        </w:rPr>
        <w:t>8.海天线：</w:t>
      </w:r>
      <w:r>
        <w:rPr>
          <w:rFonts w:hint="eastAsia" w:ascii="仿宋_GB2312" w:hAnsi="宋体" w:eastAsia="仿宋_GB2312"/>
          <w:color w:val="000000"/>
          <w:sz w:val="32"/>
          <w:szCs w:val="32"/>
        </w:rPr>
        <w:t>东起洋海线，经三星镇，西至海门与通州交界，全长约3.1公里，二级公路标准，已建成。</w:t>
      </w:r>
    </w:p>
    <w:p w14:paraId="1DA7DF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000000"/>
          <w:sz w:val="32"/>
          <w:szCs w:val="32"/>
        </w:rPr>
      </w:pPr>
      <w:r>
        <w:rPr>
          <w:rFonts w:hint="eastAsia" w:ascii="楷体_GB2312" w:hAnsi="宋体" w:eastAsia="楷体_GB2312"/>
          <w:color w:val="000000"/>
          <w:sz w:val="32"/>
          <w:szCs w:val="32"/>
        </w:rPr>
        <w:t>9.G345海门段：</w:t>
      </w:r>
      <w:r>
        <w:rPr>
          <w:rFonts w:hint="eastAsia" w:ascii="仿宋_GB2312" w:hAnsi="宋体" w:eastAsia="仿宋_GB2312"/>
          <w:color w:val="000000"/>
          <w:sz w:val="32"/>
          <w:szCs w:val="32"/>
        </w:rPr>
        <w:t>东起正麒线，经常乐镇、临江</w:t>
      </w:r>
      <w:r>
        <w:rPr>
          <w:rFonts w:hint="eastAsia" w:ascii="仿宋_GB2312" w:hAnsi="宋体" w:eastAsia="仿宋_GB2312"/>
          <w:color w:val="000000"/>
          <w:sz w:val="32"/>
          <w:szCs w:val="32"/>
          <w:lang w:val="en-US" w:eastAsia="zh-CN"/>
        </w:rPr>
        <w:t>镇</w:t>
      </w:r>
      <w:r>
        <w:rPr>
          <w:rFonts w:hint="eastAsia" w:ascii="仿宋_GB2312" w:hAnsi="宋体" w:eastAsia="仿宋_GB2312"/>
          <w:color w:val="000000"/>
          <w:sz w:val="32"/>
          <w:szCs w:val="32"/>
        </w:rPr>
        <w:t>、海门街道、三星镇、开发区，西至海门与通州交界，全长约27.1公里</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lang w:val="en-US" w:eastAsia="zh-CN"/>
        </w:rPr>
        <w:t>部分路段与G228共线</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rPr>
        <w:t>，一级公路标准，已建成；规划向东延伸至启东界，全长约17.5公里，一级公路标准</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lang w:val="en-US" w:eastAsia="zh-CN"/>
        </w:rPr>
        <w:t>待建</w:t>
      </w:r>
      <w:r>
        <w:rPr>
          <w:rFonts w:hint="eastAsia" w:ascii="仿宋_GB2312" w:hAnsi="宋体" w:eastAsia="仿宋_GB2312"/>
          <w:color w:val="000000"/>
          <w:sz w:val="32"/>
          <w:szCs w:val="32"/>
        </w:rPr>
        <w:t>。</w:t>
      </w:r>
    </w:p>
    <w:p w14:paraId="5DD2CD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 w:hAnsi="楷体" w:eastAsia="楷体" w:cs="楷体"/>
          <w:color w:val="000000"/>
          <w:sz w:val="32"/>
          <w:szCs w:val="32"/>
        </w:rPr>
        <w:t>10.老S336</w:t>
      </w:r>
      <w:r>
        <w:rPr>
          <w:rFonts w:hint="eastAsia" w:ascii="楷体_GB2312" w:hAnsi="宋体" w:eastAsia="楷体_GB2312"/>
          <w:color w:val="000000"/>
          <w:sz w:val="32"/>
          <w:szCs w:val="32"/>
        </w:rPr>
        <w:t>：</w:t>
      </w:r>
      <w:r>
        <w:rPr>
          <w:rFonts w:hint="eastAsia" w:ascii="仿宋_GB2312" w:hAnsi="宋体" w:eastAsia="仿宋_GB2312"/>
          <w:color w:val="000000"/>
          <w:sz w:val="32"/>
          <w:szCs w:val="32"/>
        </w:rPr>
        <w:t>三和段（富江路-G345）与三厂段（瑞江路-S356）全长约12.7公里，三和段</w:t>
      </w:r>
      <w:r>
        <w:rPr>
          <w:rFonts w:hint="eastAsia" w:ascii="仿宋_GB2312" w:hAnsi="宋体" w:eastAsia="仿宋_GB2312"/>
          <w:color w:val="000000"/>
          <w:sz w:val="32"/>
          <w:szCs w:val="32"/>
          <w:lang w:val="en-US" w:eastAsia="zh-CN"/>
        </w:rPr>
        <w:t>为</w:t>
      </w:r>
      <w:r>
        <w:rPr>
          <w:rFonts w:hint="eastAsia" w:ascii="仿宋_GB2312" w:hAnsi="宋体" w:eastAsia="仿宋_GB2312"/>
          <w:color w:val="000000"/>
          <w:sz w:val="32"/>
          <w:szCs w:val="32"/>
        </w:rPr>
        <w:t>一级公路标准，三厂段</w:t>
      </w:r>
      <w:r>
        <w:rPr>
          <w:rFonts w:hint="eastAsia" w:ascii="仿宋_GB2312" w:hAnsi="宋体" w:eastAsia="仿宋_GB2312"/>
          <w:color w:val="000000"/>
          <w:sz w:val="32"/>
          <w:szCs w:val="32"/>
          <w:lang w:val="en-US" w:eastAsia="zh-CN"/>
        </w:rPr>
        <w:t>为一级/二级公路标准，</w:t>
      </w:r>
      <w:r>
        <w:rPr>
          <w:rFonts w:hint="eastAsia" w:ascii="仿宋_GB2312" w:hAnsi="宋体" w:eastAsia="仿宋_GB2312"/>
          <w:color w:val="000000"/>
          <w:sz w:val="32"/>
          <w:szCs w:val="32"/>
        </w:rPr>
        <w:t>已建成。</w:t>
      </w:r>
    </w:p>
    <w:p w14:paraId="131794A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_GB2312" w:hAnsi="宋体" w:eastAsia="楷体_GB2312"/>
          <w:color w:val="000000"/>
          <w:sz w:val="32"/>
          <w:szCs w:val="32"/>
        </w:rPr>
        <w:t>11.S356海门段：</w:t>
      </w:r>
      <w:r>
        <w:rPr>
          <w:rFonts w:hint="eastAsia" w:ascii="仿宋_GB2312" w:hAnsi="宋体" w:eastAsia="仿宋_GB2312"/>
          <w:color w:val="000000"/>
          <w:sz w:val="32"/>
          <w:szCs w:val="32"/>
        </w:rPr>
        <w:t>东起海门与启东交界，经临江</w:t>
      </w:r>
      <w:r>
        <w:rPr>
          <w:rFonts w:hint="eastAsia" w:ascii="仿宋_GB2312" w:hAnsi="宋体" w:eastAsia="仿宋_GB2312"/>
          <w:color w:val="000000"/>
          <w:sz w:val="32"/>
          <w:szCs w:val="32"/>
          <w:lang w:val="en-US" w:eastAsia="zh-CN"/>
        </w:rPr>
        <w:t>镇</w:t>
      </w:r>
      <w:r>
        <w:rPr>
          <w:rFonts w:hint="eastAsia" w:ascii="仿宋_GB2312" w:hAnsi="宋体" w:eastAsia="仿宋_GB2312"/>
          <w:color w:val="000000"/>
          <w:sz w:val="32"/>
          <w:szCs w:val="32"/>
        </w:rPr>
        <w:t>、</w:t>
      </w:r>
      <w:r>
        <w:rPr>
          <w:rFonts w:hint="eastAsia" w:ascii="仿宋_GB2312" w:hAnsi="宋体" w:eastAsia="仿宋_GB2312"/>
          <w:color w:val="000000"/>
          <w:sz w:val="32"/>
          <w:szCs w:val="32"/>
          <w:lang w:val="en-US" w:eastAsia="zh-CN"/>
        </w:rPr>
        <w:t>三厂街道</w:t>
      </w:r>
      <w:r>
        <w:rPr>
          <w:rFonts w:hint="eastAsia" w:ascii="仿宋_GB2312" w:hAnsi="宋体" w:eastAsia="仿宋_GB2312"/>
          <w:color w:val="000000"/>
          <w:sz w:val="32"/>
          <w:szCs w:val="32"/>
        </w:rPr>
        <w:t>、海门街道、开发区，西至海门与苏锡通园区交界，全长约43.8公里</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lang w:val="en-US" w:eastAsia="zh-CN"/>
        </w:rPr>
        <w:t>部分路段与G228共线</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rPr>
        <w:t>，一级</w:t>
      </w:r>
      <w:r>
        <w:rPr>
          <w:rFonts w:hint="eastAsia" w:ascii="仿宋_GB2312" w:hAnsi="宋体" w:eastAsia="仿宋_GB2312"/>
          <w:color w:val="000000"/>
          <w:sz w:val="32"/>
          <w:szCs w:val="32"/>
          <w:lang w:val="en-US" w:eastAsia="zh-CN"/>
        </w:rPr>
        <w:t>/二级</w:t>
      </w:r>
      <w:r>
        <w:rPr>
          <w:rFonts w:hint="eastAsia" w:ascii="仿宋_GB2312" w:hAnsi="宋体" w:eastAsia="仿宋_GB2312"/>
          <w:color w:val="000000"/>
          <w:sz w:val="32"/>
          <w:szCs w:val="32"/>
        </w:rPr>
        <w:t>公路标准，已建成。</w:t>
      </w:r>
    </w:p>
    <w:p w14:paraId="1757F37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bookmarkStart w:id="1" w:name="OLE_LINK7"/>
      <w:r>
        <w:rPr>
          <w:rFonts w:hint="eastAsia" w:ascii="仿宋_GB2312" w:hAnsi="宋体" w:eastAsia="仿宋_GB2312"/>
          <w:color w:val="000000"/>
          <w:sz w:val="32"/>
          <w:szCs w:val="32"/>
        </w:rPr>
        <w:t>“十四纵”由西向东包括S510海门</w:t>
      </w:r>
      <w:r>
        <w:rPr>
          <w:rFonts w:hint="eastAsia" w:ascii="仿宋_GB2312" w:hAnsi="宋体" w:eastAsia="仿宋_GB2312" w:cs="Times New Roman"/>
          <w:color w:val="000000"/>
          <w:sz w:val="32"/>
          <w:szCs w:val="32"/>
        </w:rPr>
        <w:t>段</w:t>
      </w:r>
      <w:bookmarkStart w:id="2" w:name="OLE_LINK9"/>
      <w:r>
        <w:rPr>
          <w:rFonts w:hint="eastAsia" w:ascii="仿宋_GB2312" w:hAnsi="宋体" w:eastAsia="仿宋_GB2312" w:cs="Times New Roman"/>
          <w:color w:val="000000"/>
          <w:sz w:val="32"/>
          <w:szCs w:val="32"/>
          <w:lang w:eastAsia="zh-CN"/>
        </w:rPr>
        <w:t>（</w:t>
      </w:r>
      <w:r>
        <w:rPr>
          <w:rFonts w:hint="eastAsia" w:ascii="仿宋_GB2312" w:hAnsi="宋体" w:eastAsia="仿宋_GB2312" w:cs="Times New Roman"/>
          <w:color w:val="000000"/>
          <w:sz w:val="32"/>
          <w:szCs w:val="32"/>
          <w:lang w:val="en-US" w:eastAsia="zh-CN"/>
        </w:rPr>
        <w:t>含</w:t>
      </w:r>
      <w:r>
        <w:rPr>
          <w:rFonts w:hint="eastAsia" w:ascii="仿宋_GB2312" w:hAnsi="宋体" w:eastAsia="仿宋_GB2312" w:cs="Times New Roman"/>
          <w:color w:val="000000"/>
          <w:sz w:val="32"/>
          <w:szCs w:val="32"/>
        </w:rPr>
        <w:t>叠港公路</w:t>
      </w:r>
      <w:r>
        <w:rPr>
          <w:rFonts w:hint="eastAsia" w:ascii="仿宋_GB2312" w:hAnsi="宋体" w:eastAsia="仿宋_GB2312" w:cs="Times New Roman"/>
          <w:color w:val="000000"/>
          <w:sz w:val="32"/>
          <w:szCs w:val="32"/>
          <w:lang w:val="en-US" w:eastAsia="zh-CN"/>
        </w:rPr>
        <w:t>南段）</w:t>
      </w:r>
      <w:bookmarkEnd w:id="2"/>
      <w:r>
        <w:rPr>
          <w:rFonts w:hint="eastAsia" w:ascii="仿宋_GB2312" w:hAnsi="宋体" w:eastAsia="仿宋_GB2312"/>
          <w:color w:val="000000"/>
          <w:sz w:val="32"/>
          <w:szCs w:val="32"/>
        </w:rPr>
        <w:t>、洋海线、德海线、瑞民线、国新线、S222海门段、S222海门段（改线段）、货四线、正麒线、五泰线、S525海门段、东临线</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lang w:val="en-US" w:eastAsia="zh-CN"/>
        </w:rPr>
        <w:t>含</w:t>
      </w:r>
      <w:r>
        <w:rPr>
          <w:rFonts w:hint="eastAsia" w:ascii="仿宋_GB2312" w:hAnsi="宋体" w:eastAsia="仿宋_GB2312"/>
          <w:color w:val="000000"/>
          <w:sz w:val="32"/>
          <w:szCs w:val="32"/>
        </w:rPr>
        <w:t>悦临线</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rPr>
        <w:t>、海刘线</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lang w:val="en-US" w:eastAsia="zh-CN"/>
        </w:rPr>
        <w:t>含</w:t>
      </w:r>
      <w:r>
        <w:rPr>
          <w:rFonts w:hint="eastAsia" w:ascii="仿宋_GB2312" w:hAnsi="宋体" w:eastAsia="仿宋_GB2312"/>
          <w:color w:val="000000"/>
          <w:sz w:val="32"/>
          <w:szCs w:val="32"/>
        </w:rPr>
        <w:t>港西路南延</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rPr>
        <w:t>、东三线。</w:t>
      </w:r>
    </w:p>
    <w:bookmarkEnd w:id="1"/>
    <w:p w14:paraId="520BB64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_GB2312" w:hAnsi="宋体" w:eastAsia="楷体_GB2312"/>
          <w:color w:val="000000"/>
          <w:sz w:val="32"/>
          <w:szCs w:val="32"/>
        </w:rPr>
        <w:t>1.S510海门段</w:t>
      </w:r>
      <w:r>
        <w:rPr>
          <w:rFonts w:hint="eastAsia" w:ascii="仿宋_GB2312" w:hAnsi="宋体" w:eastAsia="仿宋_GB2312" w:cs="Times New Roman"/>
          <w:color w:val="000000"/>
          <w:sz w:val="32"/>
          <w:szCs w:val="32"/>
          <w:lang w:eastAsia="zh-CN"/>
        </w:rPr>
        <w:t>（</w:t>
      </w:r>
      <w:r>
        <w:rPr>
          <w:rFonts w:hint="eastAsia" w:ascii="仿宋_GB2312" w:hAnsi="宋体" w:eastAsia="仿宋_GB2312" w:cs="Times New Roman"/>
          <w:color w:val="000000"/>
          <w:sz w:val="32"/>
          <w:szCs w:val="32"/>
          <w:lang w:val="en-US" w:eastAsia="zh-CN"/>
        </w:rPr>
        <w:t>含</w:t>
      </w:r>
      <w:r>
        <w:rPr>
          <w:rFonts w:hint="eastAsia" w:ascii="仿宋_GB2312" w:hAnsi="宋体" w:eastAsia="仿宋_GB2312" w:cs="Times New Roman"/>
          <w:color w:val="000000"/>
          <w:sz w:val="32"/>
          <w:szCs w:val="32"/>
        </w:rPr>
        <w:t>叠港公路</w:t>
      </w:r>
      <w:r>
        <w:rPr>
          <w:rFonts w:hint="eastAsia" w:ascii="仿宋_GB2312" w:hAnsi="宋体" w:eastAsia="仿宋_GB2312" w:cs="Times New Roman"/>
          <w:color w:val="000000"/>
          <w:sz w:val="32"/>
          <w:szCs w:val="32"/>
          <w:lang w:val="en-US" w:eastAsia="zh-CN"/>
        </w:rPr>
        <w:t>南段）</w:t>
      </w:r>
      <w:r>
        <w:rPr>
          <w:rFonts w:hint="eastAsia" w:ascii="楷体_GB2312" w:hAnsi="宋体" w:eastAsia="楷体_GB2312"/>
          <w:color w:val="000000"/>
          <w:sz w:val="32"/>
          <w:szCs w:val="32"/>
        </w:rPr>
        <w:t>：</w:t>
      </w:r>
      <w:r>
        <w:rPr>
          <w:rFonts w:hint="eastAsia" w:ascii="仿宋_GB2312" w:hAnsi="宋体" w:eastAsia="仿宋_GB2312"/>
          <w:color w:val="000000"/>
          <w:sz w:val="32"/>
          <w:szCs w:val="32"/>
        </w:rPr>
        <w:t>北起G228，经三星镇、开发区、江心沙农场，南至海太汽渡，全长约21.6公里（与G345部分共线），一级公路标准，已建成。</w:t>
      </w:r>
    </w:p>
    <w:p w14:paraId="7C4B7F3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_GB2312" w:hAnsi="宋体" w:eastAsia="楷体_GB2312"/>
          <w:color w:val="000000"/>
          <w:sz w:val="32"/>
          <w:szCs w:val="32"/>
        </w:rPr>
        <w:t>2.洋海线：</w:t>
      </w:r>
      <w:r>
        <w:rPr>
          <w:rFonts w:hint="eastAsia" w:ascii="仿宋_GB2312" w:hAnsi="宋体" w:eastAsia="仿宋_GB2312"/>
          <w:color w:val="000000"/>
          <w:sz w:val="32"/>
          <w:szCs w:val="32"/>
        </w:rPr>
        <w:t>北起海门与通州交界，经三星镇、开发区、江心沙农场，南至广州路，全长约22.2公里，其中一级公路标准约18.2公里，其余为三级公路标准，已建成；全线规划一级公路标准。</w:t>
      </w:r>
    </w:p>
    <w:p w14:paraId="2B850A8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_GB2312" w:hAnsi="宋体" w:eastAsia="楷体_GB2312"/>
          <w:color w:val="000000"/>
          <w:sz w:val="32"/>
          <w:szCs w:val="32"/>
        </w:rPr>
        <w:t>3.德海线：</w:t>
      </w:r>
      <w:r>
        <w:rPr>
          <w:rFonts w:hint="eastAsia" w:ascii="仿宋_GB2312" w:hAnsi="宋体" w:eastAsia="仿宋_GB2312"/>
          <w:color w:val="000000"/>
          <w:sz w:val="32"/>
          <w:szCs w:val="32"/>
        </w:rPr>
        <w:t>北起海门与通州交界，经三星镇、海门街道，南至北海路，全长约11公里，一级公路标准</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lang w:val="en-US" w:eastAsia="zh-CN"/>
        </w:rPr>
        <w:t>其中德胜镇区约1.3公里为二级公路</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rPr>
        <w:t>，已建成。</w:t>
      </w:r>
    </w:p>
    <w:p w14:paraId="755AF39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_GB2312" w:hAnsi="宋体" w:eastAsia="楷体_GB2312"/>
          <w:color w:val="000000"/>
          <w:sz w:val="32"/>
          <w:szCs w:val="32"/>
        </w:rPr>
        <w:t>4.瑞民线：</w:t>
      </w:r>
      <w:r>
        <w:rPr>
          <w:rFonts w:hint="eastAsia" w:ascii="仿宋_GB2312" w:hAnsi="宋体" w:eastAsia="仿宋_GB2312"/>
          <w:color w:val="000000"/>
          <w:sz w:val="32"/>
          <w:szCs w:val="32"/>
        </w:rPr>
        <w:t>北起海门与通州交界，经三星镇、四甲镇</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rPr>
        <w:t>海门街道，南至人民西路，全长约13公里，其中一级公路标准约5.1公里，其余为三级公路标准，已建成；全线规划一级公路标准。</w:t>
      </w:r>
    </w:p>
    <w:p w14:paraId="1CC32E5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_GB2312" w:hAnsi="宋体" w:eastAsia="楷体_GB2312"/>
          <w:color w:val="000000"/>
          <w:sz w:val="32"/>
          <w:szCs w:val="32"/>
        </w:rPr>
        <w:t>5.国新线：</w:t>
      </w:r>
      <w:r>
        <w:rPr>
          <w:rFonts w:hint="eastAsia" w:ascii="仿宋_GB2312" w:hAnsi="宋体" w:eastAsia="仿宋_GB2312"/>
          <w:color w:val="000000"/>
          <w:sz w:val="32"/>
          <w:szCs w:val="32"/>
        </w:rPr>
        <w:t>北起</w:t>
      </w:r>
      <w:r>
        <w:rPr>
          <w:rFonts w:hint="eastAsia" w:ascii="仿宋_GB2312" w:hAnsi="宋体" w:eastAsia="仿宋_GB2312"/>
          <w:color w:val="000000"/>
          <w:sz w:val="32"/>
          <w:szCs w:val="32"/>
          <w:lang w:val="en-US" w:eastAsia="zh-CN"/>
        </w:rPr>
        <w:t>通吕运河</w:t>
      </w:r>
      <w:r>
        <w:rPr>
          <w:rFonts w:hint="eastAsia" w:ascii="仿宋_GB2312" w:hAnsi="宋体" w:eastAsia="仿宋_GB2312"/>
          <w:color w:val="000000"/>
          <w:sz w:val="32"/>
          <w:szCs w:val="32"/>
        </w:rPr>
        <w:t>，经四甲镇，南至东通线，全长约3.3公里，三级公路标准，已建成。</w:t>
      </w:r>
    </w:p>
    <w:p w14:paraId="212D182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_GB2312" w:hAnsi="宋体" w:eastAsia="楷体_GB2312"/>
          <w:color w:val="000000"/>
          <w:sz w:val="32"/>
          <w:szCs w:val="32"/>
        </w:rPr>
        <w:t>6.S222海门段：</w:t>
      </w:r>
      <w:r>
        <w:rPr>
          <w:rFonts w:hint="eastAsia" w:ascii="仿宋_GB2312" w:hAnsi="宋体" w:eastAsia="仿宋_GB2312"/>
          <w:color w:val="000000"/>
          <w:sz w:val="32"/>
          <w:szCs w:val="32"/>
        </w:rPr>
        <w:t>北起海门与通州湾示范区交界，经四甲镇、常乐镇、三厂</w:t>
      </w:r>
      <w:r>
        <w:rPr>
          <w:rFonts w:hint="eastAsia" w:ascii="仿宋_GB2312" w:hAnsi="宋体" w:eastAsia="仿宋_GB2312"/>
          <w:color w:val="000000"/>
          <w:sz w:val="32"/>
          <w:szCs w:val="32"/>
          <w:lang w:val="en-US" w:eastAsia="zh-CN"/>
        </w:rPr>
        <w:t>街道</w:t>
      </w:r>
      <w:r>
        <w:rPr>
          <w:rFonts w:hint="eastAsia" w:ascii="仿宋_GB2312" w:hAnsi="宋体" w:eastAsia="仿宋_GB2312"/>
          <w:color w:val="000000"/>
          <w:sz w:val="32"/>
          <w:szCs w:val="32"/>
        </w:rPr>
        <w:t>，南至老青龙港，全长约30.7公里（与S335部分共线），其中一级公路标准约1.2公里，二级公路标准约28.6公里，其余为三级公路标准，已建成。</w:t>
      </w:r>
    </w:p>
    <w:p w14:paraId="444B57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仿宋_GB2312" w:hAnsi="宋体" w:eastAsia="仿宋_GB2312"/>
          <w:color w:val="000000"/>
          <w:sz w:val="32"/>
          <w:szCs w:val="32"/>
        </w:rPr>
        <w:t>7.</w:t>
      </w:r>
      <w:r>
        <w:rPr>
          <w:rFonts w:hint="eastAsia" w:ascii="楷体_GB2312" w:hAnsi="宋体" w:eastAsia="楷体_GB2312"/>
          <w:color w:val="000000"/>
          <w:sz w:val="32"/>
          <w:szCs w:val="32"/>
        </w:rPr>
        <w:t>S222海门段（改线段）：</w:t>
      </w:r>
      <w:r>
        <w:rPr>
          <w:rFonts w:hint="eastAsia" w:ascii="仿宋_GB2312" w:hAnsi="宋体" w:eastAsia="仿宋_GB2312"/>
          <w:color w:val="000000"/>
          <w:sz w:val="32"/>
          <w:szCs w:val="32"/>
        </w:rPr>
        <w:t>规划北起海门与通州湾示范区交界，经四甲镇、常乐镇、三厂</w:t>
      </w:r>
      <w:r>
        <w:rPr>
          <w:rFonts w:hint="eastAsia" w:ascii="仿宋_GB2312" w:hAnsi="宋体" w:eastAsia="仿宋_GB2312"/>
          <w:color w:val="000000"/>
          <w:sz w:val="32"/>
          <w:szCs w:val="32"/>
          <w:lang w:val="en-US" w:eastAsia="zh-CN"/>
        </w:rPr>
        <w:t>街道</w:t>
      </w:r>
      <w:r>
        <w:rPr>
          <w:rFonts w:hint="eastAsia" w:ascii="仿宋_GB2312" w:hAnsi="宋体" w:eastAsia="仿宋_GB2312"/>
          <w:color w:val="000000"/>
          <w:sz w:val="32"/>
          <w:szCs w:val="32"/>
        </w:rPr>
        <w:t>，南至S356，全长约25.3公里，一级公路标准，其中拟利用现状S222部分路段改扩建约7.3公里。</w:t>
      </w:r>
    </w:p>
    <w:p w14:paraId="7F4FDD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_GB2312" w:hAnsi="宋体" w:eastAsia="楷体_GB2312"/>
          <w:color w:val="000000"/>
          <w:sz w:val="32"/>
          <w:szCs w:val="32"/>
        </w:rPr>
        <w:t>8.货四线：</w:t>
      </w:r>
      <w:r>
        <w:rPr>
          <w:rFonts w:hint="eastAsia" w:ascii="仿宋_GB2312" w:hAnsi="宋体" w:eastAsia="仿宋_GB2312"/>
          <w:color w:val="000000"/>
          <w:sz w:val="32"/>
          <w:szCs w:val="32"/>
        </w:rPr>
        <w:t>北起货隆大桥，经四甲镇，南至东通线，全长约5.2公里，其中二级公路标准约1.3公里，其余为三级公路标准，已建成。</w:t>
      </w:r>
    </w:p>
    <w:p w14:paraId="453CB3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_GB2312" w:hAnsi="宋体" w:eastAsia="楷体_GB2312"/>
          <w:color w:val="000000"/>
          <w:sz w:val="32"/>
          <w:szCs w:val="32"/>
        </w:rPr>
        <w:t>9.正麒线：</w:t>
      </w:r>
      <w:r>
        <w:rPr>
          <w:rFonts w:hint="eastAsia" w:ascii="仿宋_GB2312" w:hAnsi="宋体" w:eastAsia="仿宋_GB2312"/>
          <w:color w:val="000000"/>
          <w:sz w:val="32"/>
          <w:szCs w:val="32"/>
        </w:rPr>
        <w:t>北起G328，经正余镇、余东镇、常乐镇、临江</w:t>
      </w:r>
      <w:r>
        <w:rPr>
          <w:rFonts w:hint="eastAsia" w:ascii="仿宋_GB2312" w:hAnsi="宋体" w:eastAsia="仿宋_GB2312"/>
          <w:color w:val="000000"/>
          <w:sz w:val="32"/>
          <w:szCs w:val="32"/>
          <w:lang w:val="en-US" w:eastAsia="zh-CN"/>
        </w:rPr>
        <w:t>镇</w:t>
      </w:r>
      <w:r>
        <w:rPr>
          <w:rFonts w:hint="eastAsia" w:ascii="仿宋_GB2312" w:hAnsi="宋体" w:eastAsia="仿宋_GB2312"/>
          <w:color w:val="000000"/>
          <w:sz w:val="32"/>
          <w:szCs w:val="32"/>
        </w:rPr>
        <w:t>，南至S356，全长约26.5公里，其中一级公路标准约22.5公里，其余为二级公路标准，已建成；全线规划一级公路标准。</w:t>
      </w:r>
    </w:p>
    <w:p w14:paraId="0D409E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_GB2312" w:hAnsi="宋体" w:eastAsia="楷体_GB2312"/>
          <w:color w:val="000000"/>
          <w:sz w:val="32"/>
          <w:szCs w:val="32"/>
        </w:rPr>
        <w:t>10.五泰线：</w:t>
      </w:r>
      <w:r>
        <w:rPr>
          <w:rFonts w:hint="eastAsia" w:ascii="仿宋_GB2312" w:hAnsi="宋体" w:eastAsia="仿宋_GB2312"/>
          <w:color w:val="000000"/>
          <w:sz w:val="32"/>
          <w:szCs w:val="32"/>
        </w:rPr>
        <w:t>北起新余大桥，经包场镇、正余镇、余东镇、悦来镇、临江</w:t>
      </w:r>
      <w:r>
        <w:rPr>
          <w:rFonts w:hint="eastAsia" w:ascii="仿宋_GB2312" w:hAnsi="宋体" w:eastAsia="仿宋_GB2312"/>
          <w:color w:val="000000"/>
          <w:sz w:val="32"/>
          <w:szCs w:val="32"/>
          <w:lang w:val="en-US" w:eastAsia="zh-CN"/>
        </w:rPr>
        <w:t>镇</w:t>
      </w:r>
      <w:r>
        <w:rPr>
          <w:rFonts w:hint="eastAsia" w:ascii="仿宋_GB2312" w:hAnsi="宋体" w:eastAsia="仿宋_GB2312"/>
          <w:color w:val="000000"/>
          <w:sz w:val="32"/>
          <w:szCs w:val="32"/>
        </w:rPr>
        <w:t>、海永镇，南至海永大桥，全长约33.2公里（与S356部分共线），其中一级公路标准约6.1公里，其余为三级公路标准，已建成；全线规划一级公路标准。</w:t>
      </w:r>
    </w:p>
    <w:p w14:paraId="5EDB901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_GB2312" w:hAnsi="宋体" w:eastAsia="楷体_GB2312"/>
          <w:color w:val="000000"/>
          <w:sz w:val="32"/>
          <w:szCs w:val="32"/>
        </w:rPr>
        <w:t>11.S525海门段：</w:t>
      </w:r>
      <w:r>
        <w:rPr>
          <w:rFonts w:hint="eastAsia" w:ascii="仿宋_GB2312" w:hAnsi="宋体" w:eastAsia="仿宋_GB2312"/>
          <w:color w:val="000000"/>
          <w:sz w:val="32"/>
          <w:szCs w:val="32"/>
        </w:rPr>
        <w:t>北起G328，经包场镇、悦来镇、临江</w:t>
      </w:r>
      <w:r>
        <w:rPr>
          <w:rFonts w:hint="eastAsia" w:ascii="仿宋_GB2312" w:hAnsi="宋体" w:eastAsia="仿宋_GB2312"/>
          <w:color w:val="000000"/>
          <w:sz w:val="32"/>
          <w:szCs w:val="32"/>
          <w:lang w:val="en-US" w:eastAsia="zh-CN"/>
        </w:rPr>
        <w:t>镇，</w:t>
      </w:r>
      <w:r>
        <w:rPr>
          <w:rFonts w:hint="eastAsia" w:ascii="仿宋_GB2312" w:hAnsi="宋体" w:eastAsia="仿宋_GB2312"/>
          <w:color w:val="000000"/>
          <w:sz w:val="32"/>
          <w:szCs w:val="32"/>
        </w:rPr>
        <w:t>南至S356，全长约24.8公里，一级公路标准，已建成；规划拟向南改线延伸，经临永通道（规划），至启东市启隆镇交界。</w:t>
      </w:r>
    </w:p>
    <w:p w14:paraId="6BD391B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_GB2312" w:hAnsi="宋体" w:eastAsia="楷体_GB2312"/>
          <w:color w:val="000000"/>
          <w:sz w:val="32"/>
          <w:szCs w:val="32"/>
        </w:rPr>
        <w:t>12.东临线</w:t>
      </w:r>
      <w:r>
        <w:rPr>
          <w:rFonts w:hint="eastAsia" w:ascii="楷体_GB2312" w:hAnsi="宋体" w:eastAsia="楷体_GB2312"/>
          <w:color w:val="000000"/>
          <w:sz w:val="32"/>
          <w:szCs w:val="32"/>
          <w:lang w:eastAsia="zh-CN"/>
        </w:rPr>
        <w:t>（</w:t>
      </w:r>
      <w:r>
        <w:rPr>
          <w:rFonts w:hint="eastAsia" w:ascii="楷体_GB2312" w:hAnsi="宋体" w:eastAsia="楷体_GB2312"/>
          <w:color w:val="000000"/>
          <w:sz w:val="32"/>
          <w:szCs w:val="32"/>
          <w:lang w:val="en-US" w:eastAsia="zh-CN"/>
        </w:rPr>
        <w:t>含</w:t>
      </w:r>
      <w:r>
        <w:rPr>
          <w:rFonts w:hint="eastAsia" w:ascii="楷体_GB2312" w:hAnsi="宋体" w:eastAsia="楷体_GB2312"/>
          <w:color w:val="000000"/>
          <w:sz w:val="32"/>
          <w:szCs w:val="32"/>
        </w:rPr>
        <w:t>悦临线</w:t>
      </w:r>
      <w:r>
        <w:rPr>
          <w:rFonts w:hint="eastAsia" w:ascii="楷体_GB2312" w:hAnsi="宋体" w:eastAsia="楷体_GB2312"/>
          <w:color w:val="000000"/>
          <w:sz w:val="32"/>
          <w:szCs w:val="32"/>
          <w:lang w:eastAsia="zh-CN"/>
        </w:rPr>
        <w:t>）</w:t>
      </w:r>
      <w:r>
        <w:rPr>
          <w:rFonts w:hint="eastAsia" w:ascii="楷体_GB2312" w:hAnsi="宋体" w:eastAsia="楷体_GB2312"/>
          <w:color w:val="000000"/>
          <w:sz w:val="32"/>
          <w:szCs w:val="32"/>
        </w:rPr>
        <w:t>：</w:t>
      </w:r>
      <w:r>
        <w:rPr>
          <w:rFonts w:hint="eastAsia" w:ascii="仿宋_GB2312" w:hAnsi="宋体" w:eastAsia="仿宋_GB2312"/>
          <w:color w:val="000000"/>
          <w:sz w:val="32"/>
          <w:szCs w:val="32"/>
        </w:rPr>
        <w:t>北起刘余线，经包场镇、悦来镇、临江</w:t>
      </w:r>
      <w:r>
        <w:rPr>
          <w:rFonts w:hint="eastAsia" w:ascii="仿宋_GB2312" w:hAnsi="宋体" w:eastAsia="仿宋_GB2312"/>
          <w:color w:val="000000"/>
          <w:sz w:val="32"/>
          <w:szCs w:val="32"/>
          <w:lang w:val="en-US" w:eastAsia="zh-CN"/>
        </w:rPr>
        <w:t>镇，</w:t>
      </w:r>
      <w:r>
        <w:rPr>
          <w:rFonts w:hint="eastAsia" w:ascii="仿宋_GB2312" w:hAnsi="宋体" w:eastAsia="仿宋_GB2312"/>
          <w:color w:val="000000"/>
          <w:sz w:val="32"/>
          <w:szCs w:val="32"/>
        </w:rPr>
        <w:t>南至S356，全长约23.9公里，三级公路标准，已建成。</w:t>
      </w:r>
    </w:p>
    <w:p w14:paraId="1D471E7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_GB2312" w:hAnsi="宋体" w:eastAsia="楷体_GB2312"/>
          <w:color w:val="000000"/>
          <w:sz w:val="32"/>
          <w:szCs w:val="32"/>
        </w:rPr>
        <w:t>13.海刘线</w:t>
      </w:r>
      <w:r>
        <w:rPr>
          <w:rFonts w:hint="eastAsia" w:ascii="楷体_GB2312" w:hAnsi="宋体" w:eastAsia="楷体_GB2312"/>
          <w:color w:val="000000"/>
          <w:sz w:val="32"/>
          <w:szCs w:val="32"/>
          <w:lang w:eastAsia="zh-CN"/>
        </w:rPr>
        <w:t>（</w:t>
      </w:r>
      <w:r>
        <w:rPr>
          <w:rFonts w:hint="eastAsia" w:ascii="楷体_GB2312" w:hAnsi="宋体" w:eastAsia="楷体_GB2312"/>
          <w:color w:val="000000"/>
          <w:sz w:val="32"/>
          <w:szCs w:val="32"/>
          <w:lang w:val="en-US" w:eastAsia="zh-CN"/>
        </w:rPr>
        <w:t>含</w:t>
      </w:r>
      <w:r>
        <w:rPr>
          <w:rFonts w:hint="eastAsia" w:ascii="楷体_GB2312" w:hAnsi="宋体" w:eastAsia="楷体_GB2312"/>
          <w:color w:val="000000"/>
          <w:sz w:val="32"/>
          <w:szCs w:val="32"/>
        </w:rPr>
        <w:t>港西路南延</w:t>
      </w:r>
      <w:r>
        <w:rPr>
          <w:rFonts w:hint="eastAsia" w:ascii="楷体_GB2312" w:hAnsi="宋体" w:eastAsia="楷体_GB2312"/>
          <w:color w:val="000000"/>
          <w:sz w:val="32"/>
          <w:szCs w:val="32"/>
          <w:lang w:eastAsia="zh-CN"/>
        </w:rPr>
        <w:t>）</w:t>
      </w:r>
      <w:r>
        <w:rPr>
          <w:rFonts w:hint="eastAsia" w:ascii="楷体_GB2312" w:hAnsi="宋体" w:eastAsia="楷体_GB2312"/>
          <w:color w:val="000000"/>
          <w:sz w:val="32"/>
          <w:szCs w:val="32"/>
        </w:rPr>
        <w:t>：</w:t>
      </w:r>
      <w:r>
        <w:rPr>
          <w:rFonts w:hint="eastAsia" w:ascii="仿宋_GB2312" w:hAnsi="宋体" w:eastAsia="仿宋_GB2312"/>
          <w:color w:val="000000"/>
          <w:sz w:val="32"/>
          <w:szCs w:val="32"/>
        </w:rPr>
        <w:t>海刘线北起三港池，经包场镇，南至扬启高速海门港互通，全线约11.2公里，一级公路标准，已建成；港西路南延规划北起启扬高速海门港互通，顺接海刘线，经包场镇、悦来镇、临江</w:t>
      </w:r>
      <w:r>
        <w:rPr>
          <w:rFonts w:hint="eastAsia" w:ascii="仿宋_GB2312" w:hAnsi="宋体" w:eastAsia="仿宋_GB2312"/>
          <w:color w:val="000000"/>
          <w:sz w:val="32"/>
          <w:szCs w:val="32"/>
          <w:lang w:val="en-US" w:eastAsia="zh-CN"/>
        </w:rPr>
        <w:t>镇，</w:t>
      </w:r>
      <w:r>
        <w:rPr>
          <w:rFonts w:hint="eastAsia" w:ascii="仿宋_GB2312" w:hAnsi="宋体" w:eastAsia="仿宋_GB2312"/>
          <w:color w:val="000000"/>
          <w:sz w:val="32"/>
          <w:szCs w:val="32"/>
        </w:rPr>
        <w:t>南至G345，全线约14.3公里，一级公路标准。</w:t>
      </w:r>
    </w:p>
    <w:p w14:paraId="5798E5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_GB2312" w:hAnsi="宋体" w:eastAsia="楷体_GB2312"/>
          <w:color w:val="000000"/>
          <w:sz w:val="32"/>
          <w:szCs w:val="32"/>
        </w:rPr>
        <w:t>14.东三线：</w:t>
      </w:r>
      <w:r>
        <w:rPr>
          <w:rFonts w:hint="eastAsia" w:ascii="仿宋_GB2312" w:hAnsi="宋体" w:eastAsia="仿宋_GB2312"/>
          <w:color w:val="000000"/>
          <w:sz w:val="32"/>
          <w:szCs w:val="32"/>
        </w:rPr>
        <w:t>北起</w:t>
      </w:r>
      <w:r>
        <w:rPr>
          <w:rFonts w:hint="eastAsia" w:ascii="仿宋_GB2312" w:hAnsi="宋体" w:eastAsia="仿宋_GB2312"/>
          <w:color w:val="000000"/>
          <w:sz w:val="32"/>
          <w:szCs w:val="32"/>
          <w:lang w:val="en-US" w:eastAsia="zh-CN"/>
        </w:rPr>
        <w:t>G328</w:t>
      </w:r>
      <w:r>
        <w:rPr>
          <w:rFonts w:hint="eastAsia" w:ascii="仿宋_GB2312" w:hAnsi="宋体" w:eastAsia="仿宋_GB2312"/>
          <w:color w:val="000000"/>
          <w:sz w:val="32"/>
          <w:szCs w:val="32"/>
        </w:rPr>
        <w:t>，经包场镇、悦来镇、临江</w:t>
      </w:r>
      <w:r>
        <w:rPr>
          <w:rFonts w:hint="eastAsia" w:ascii="仿宋_GB2312" w:hAnsi="宋体" w:eastAsia="仿宋_GB2312"/>
          <w:color w:val="000000"/>
          <w:sz w:val="32"/>
          <w:szCs w:val="32"/>
          <w:lang w:val="en-US" w:eastAsia="zh-CN"/>
        </w:rPr>
        <w:t>镇，</w:t>
      </w:r>
      <w:r>
        <w:rPr>
          <w:rFonts w:hint="eastAsia" w:ascii="仿宋_GB2312" w:hAnsi="宋体" w:eastAsia="仿宋_GB2312"/>
          <w:color w:val="000000"/>
          <w:sz w:val="32"/>
          <w:szCs w:val="32"/>
        </w:rPr>
        <w:t>南至G345，全长约36.9公里（与三德线部分共线），其中一级公路标准约8.8公里，二级公路标准约6.4公里，其余为三级公路标准，已建成；全线规划一级公路标准。</w:t>
      </w:r>
    </w:p>
    <w:p w14:paraId="13FDEEE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仿宋_GB2312" w:hAnsi="宋体" w:eastAsia="仿宋_GB2312"/>
          <w:color w:val="000000"/>
          <w:sz w:val="32"/>
          <w:szCs w:val="32"/>
        </w:rPr>
        <w:t>“四高速”即沪陕高速海门段、启扬高速海门段、通锡高速海门段、通常高速海门段。</w:t>
      </w:r>
    </w:p>
    <w:p w14:paraId="1EAEAC5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_GB2312" w:hAnsi="宋体" w:eastAsia="楷体_GB2312"/>
          <w:color w:val="000000"/>
          <w:sz w:val="32"/>
          <w:szCs w:val="32"/>
        </w:rPr>
        <w:t>1.沪陕高速海门段：</w:t>
      </w:r>
      <w:r>
        <w:rPr>
          <w:rFonts w:hint="eastAsia" w:ascii="仿宋_GB2312" w:hAnsi="宋体" w:eastAsia="仿宋_GB2312"/>
          <w:color w:val="000000"/>
          <w:sz w:val="32"/>
          <w:szCs w:val="32"/>
        </w:rPr>
        <w:t>东起海门与启东交界，经悦来镇、常乐镇、海门街道、三星镇，西至海门与通州交界，全长约39.9公里，双向四车道，沿线设悦来互通、海门互通、叠石桥互通，已建成；规划一处常乐互通。</w:t>
      </w:r>
    </w:p>
    <w:p w14:paraId="070E861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_GB2312" w:hAnsi="宋体" w:eastAsia="楷体_GB2312"/>
          <w:color w:val="000000"/>
          <w:sz w:val="32"/>
          <w:szCs w:val="32"/>
        </w:rPr>
        <w:t>2.启扬高速海门段：</w:t>
      </w:r>
      <w:r>
        <w:rPr>
          <w:rFonts w:hint="eastAsia" w:ascii="仿宋_GB2312" w:hAnsi="宋体" w:eastAsia="仿宋_GB2312"/>
          <w:color w:val="000000"/>
          <w:sz w:val="32"/>
          <w:szCs w:val="32"/>
        </w:rPr>
        <w:t>东起海门与启东交界，经包场镇、悦来镇、正余镇，西至海门与通州湾示范区交界，全长约17.8公里，双向四车道，沿线设海门港互通，已建成。</w:t>
      </w:r>
    </w:p>
    <w:p w14:paraId="1B288DB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_GB2312" w:hAnsi="宋体" w:eastAsia="楷体_GB2312"/>
          <w:color w:val="000000"/>
          <w:sz w:val="32"/>
          <w:szCs w:val="32"/>
        </w:rPr>
        <w:t>3.通锡高速海门段：</w:t>
      </w:r>
      <w:r>
        <w:rPr>
          <w:rFonts w:hint="eastAsia" w:ascii="仿宋_GB2312" w:hAnsi="宋体" w:eastAsia="仿宋_GB2312"/>
          <w:color w:val="000000"/>
          <w:sz w:val="32"/>
          <w:szCs w:val="32"/>
        </w:rPr>
        <w:t>北起海门与通州交界，经四甲镇、三星镇、常乐镇、三厂</w:t>
      </w:r>
      <w:r>
        <w:rPr>
          <w:rFonts w:hint="eastAsia" w:ascii="仿宋_GB2312" w:hAnsi="宋体" w:eastAsia="仿宋_GB2312"/>
          <w:color w:val="000000"/>
          <w:sz w:val="32"/>
          <w:szCs w:val="32"/>
          <w:lang w:val="en-US" w:eastAsia="zh-CN"/>
        </w:rPr>
        <w:t>街道</w:t>
      </w:r>
      <w:r>
        <w:rPr>
          <w:rFonts w:hint="eastAsia" w:ascii="仿宋_GB2312" w:hAnsi="宋体" w:eastAsia="仿宋_GB2312"/>
          <w:color w:val="000000"/>
          <w:sz w:val="32"/>
          <w:szCs w:val="32"/>
        </w:rPr>
        <w:t>，南至S356，全长约16.2公里，双向六车道，沿线设南通新机场互通、常乐枢纽、海门东收费站，已建成。</w:t>
      </w:r>
    </w:p>
    <w:p w14:paraId="0DB85FF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楷体_GB2312" w:hAnsi="宋体" w:eastAsia="楷体_GB2312"/>
          <w:color w:val="000000"/>
          <w:sz w:val="32"/>
          <w:szCs w:val="32"/>
        </w:rPr>
        <w:t>4.通常高速海门段：</w:t>
      </w:r>
      <w:r>
        <w:rPr>
          <w:rFonts w:hint="eastAsia" w:ascii="仿宋_GB2312" w:hAnsi="宋体" w:eastAsia="仿宋_GB2312"/>
          <w:color w:val="000000"/>
          <w:sz w:val="32"/>
          <w:szCs w:val="32"/>
        </w:rPr>
        <w:t>北起海门与通州交界，经三星镇、海门街道、开发区、江心沙农场，向南经海太长江隧道至苏州界，全长约25.9公里，双向六车道，沿线设三星互通、天补枢纽、海门西互通、海门南互通，计划</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lang w:val="en-US" w:eastAsia="zh-CN"/>
        </w:rPr>
        <w:t>十五五</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rPr>
        <w:t>建成通车。</w:t>
      </w:r>
    </w:p>
    <w:p w14:paraId="412847F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二、公路用地</w:t>
      </w:r>
    </w:p>
    <w:p w14:paraId="6110BC8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color w:val="000000"/>
          <w:sz w:val="32"/>
          <w:szCs w:val="32"/>
        </w:rPr>
      </w:pPr>
      <w:bookmarkStart w:id="3" w:name="OLE_LINK4"/>
      <w:bookmarkStart w:id="4" w:name="OLE_LINK5"/>
      <w:bookmarkStart w:id="5" w:name="OLE_LINK2"/>
      <w:r>
        <w:rPr>
          <w:rFonts w:hint="eastAsia" w:ascii="仿宋_GB2312" w:hAnsi="宋体" w:eastAsia="仿宋_GB2312" w:cs="Times New Roman"/>
          <w:color w:val="000000"/>
          <w:sz w:val="32"/>
          <w:szCs w:val="32"/>
        </w:rPr>
        <w:t>按照</w:t>
      </w:r>
      <w:bookmarkStart w:id="6" w:name="OLE_LINK10"/>
      <w:r>
        <w:rPr>
          <w:rFonts w:hint="eastAsia" w:ascii="仿宋_GB2312" w:hAnsi="宋体" w:eastAsia="仿宋_GB2312" w:cs="Times New Roman"/>
          <w:color w:val="000000"/>
          <w:sz w:val="32"/>
          <w:szCs w:val="32"/>
        </w:rPr>
        <w:t>《公路工程技术标准》</w:t>
      </w:r>
      <w:bookmarkEnd w:id="6"/>
      <w:bookmarkStart w:id="7" w:name="OLE_LINK12"/>
      <w:r>
        <w:rPr>
          <w:rFonts w:hint="eastAsia" w:ascii="仿宋_GB2312" w:hAnsi="宋体" w:eastAsia="仿宋_GB2312" w:cs="Times New Roman"/>
          <w:color w:val="000000"/>
          <w:sz w:val="32"/>
          <w:szCs w:val="32"/>
          <w:lang w:eastAsia="zh-CN"/>
        </w:rPr>
        <w:t>（</w:t>
      </w:r>
      <w:r>
        <w:rPr>
          <w:rFonts w:hint="eastAsia" w:ascii="仿宋_GB2312" w:hAnsi="宋体" w:eastAsia="仿宋_GB2312" w:cs="Times New Roman"/>
          <w:color w:val="000000"/>
          <w:sz w:val="32"/>
          <w:szCs w:val="32"/>
        </w:rPr>
        <w:t>JT</w:t>
      </w:r>
      <w:r>
        <w:rPr>
          <w:rFonts w:hint="eastAsia" w:ascii="仿宋_GB2312" w:hAnsi="宋体" w:eastAsia="仿宋_GB2312" w:cs="Times New Roman"/>
          <w:color w:val="000000"/>
          <w:sz w:val="32"/>
          <w:szCs w:val="32"/>
          <w:lang w:val="en-US" w:eastAsia="zh-CN"/>
        </w:rPr>
        <w:t xml:space="preserve">G </w:t>
      </w:r>
      <w:r>
        <w:rPr>
          <w:rFonts w:hint="eastAsia" w:ascii="仿宋_GB2312" w:hAnsi="宋体" w:eastAsia="仿宋_GB2312" w:cs="Times New Roman"/>
          <w:color w:val="000000"/>
          <w:sz w:val="32"/>
          <w:szCs w:val="32"/>
        </w:rPr>
        <w:t>B01-2014</w:t>
      </w:r>
      <w:r>
        <w:rPr>
          <w:rFonts w:hint="eastAsia" w:ascii="仿宋_GB2312" w:hAnsi="宋体" w:eastAsia="仿宋_GB2312" w:cs="Times New Roman"/>
          <w:color w:val="000000"/>
          <w:sz w:val="32"/>
          <w:szCs w:val="32"/>
          <w:lang w:eastAsia="zh-CN"/>
        </w:rPr>
        <w:t>）</w:t>
      </w:r>
      <w:bookmarkEnd w:id="7"/>
      <w:r>
        <w:rPr>
          <w:rFonts w:hint="eastAsia" w:ascii="仿宋_GB2312" w:hAnsi="宋体" w:eastAsia="仿宋_GB2312" w:cs="Times New Roman"/>
          <w:color w:val="000000"/>
          <w:sz w:val="32"/>
          <w:szCs w:val="32"/>
        </w:rPr>
        <w:t>规定，公路用地范围为公路路堤两侧排水沟外边缘（无排水沟时为路堤或护坡道坡脚）以外，或路堑坡顶截水沟外边缘（无截水沟为坡顶）以外按照以下标准</w:t>
      </w:r>
      <w:bookmarkEnd w:id="3"/>
      <w:bookmarkEnd w:id="4"/>
      <w:r>
        <w:rPr>
          <w:rFonts w:hint="eastAsia" w:ascii="仿宋_GB2312" w:hAnsi="宋体" w:eastAsia="仿宋_GB2312" w:cs="Times New Roman"/>
          <w:color w:val="000000"/>
          <w:sz w:val="32"/>
          <w:szCs w:val="32"/>
        </w:rPr>
        <w:t>确定</w:t>
      </w:r>
      <w:r>
        <w:rPr>
          <w:rFonts w:hint="eastAsia" w:ascii="仿宋_GB2312" w:hAnsi="宋体" w:eastAsia="仿宋_GB2312" w:cs="Times New Roman"/>
          <w:color w:val="000000"/>
          <w:sz w:val="32"/>
          <w:szCs w:val="32"/>
          <w:lang w:eastAsia="zh-CN"/>
        </w:rPr>
        <w:t>：</w:t>
      </w:r>
      <w:r>
        <w:rPr>
          <w:rFonts w:hint="eastAsia" w:ascii="仿宋_GB2312" w:hAnsi="宋体" w:eastAsia="仿宋_GB2312" w:cs="Times New Roman"/>
          <w:color w:val="000000"/>
          <w:sz w:val="32"/>
          <w:szCs w:val="32"/>
        </w:rPr>
        <w:t>一级公路为3米，二级公路为2米，其他等级公路为1米范围内的土地为公路用地范围。</w:t>
      </w:r>
    </w:p>
    <w:bookmarkEnd w:id="5"/>
    <w:p w14:paraId="24E0A6F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三、公路红线控制规定</w:t>
      </w:r>
    </w:p>
    <w:p w14:paraId="5D2B02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b w:val="0"/>
          <w:bCs w:val="0"/>
          <w:color w:val="000000"/>
          <w:sz w:val="32"/>
          <w:szCs w:val="32"/>
        </w:rPr>
      </w:pPr>
      <w:bookmarkStart w:id="8" w:name="OLE_LINK3"/>
      <w:bookmarkStart w:id="9" w:name="OLE_LINK1"/>
      <w:r>
        <w:rPr>
          <w:rFonts w:hint="eastAsia" w:ascii="仿宋_GB2312" w:hAnsi="宋体" w:eastAsia="仿宋_GB2312"/>
          <w:color w:val="000000"/>
          <w:sz w:val="32"/>
          <w:szCs w:val="32"/>
        </w:rPr>
        <w:t>1.海门区境内公路建筑控制区按照以下规定划定：</w:t>
      </w:r>
      <w:r>
        <w:rPr>
          <w:rFonts w:hint="eastAsia" w:ascii="仿宋_GB2312" w:hAnsi="宋体" w:eastAsia="仿宋_GB2312"/>
          <w:b w:val="0"/>
          <w:bCs w:val="0"/>
          <w:color w:val="000000"/>
          <w:sz w:val="32"/>
          <w:szCs w:val="32"/>
        </w:rPr>
        <w:t>从公路两侧公路</w:t>
      </w:r>
      <w:r>
        <w:rPr>
          <w:rFonts w:hint="eastAsia" w:ascii="仿宋_GB2312" w:hAnsi="宋体" w:eastAsia="仿宋_GB2312" w:cs="Times New Roman"/>
          <w:color w:val="000000"/>
          <w:sz w:val="32"/>
          <w:szCs w:val="32"/>
        </w:rPr>
        <w:t>用地外缘起</w:t>
      </w:r>
      <w:r>
        <w:rPr>
          <w:rFonts w:hint="eastAsia" w:ascii="仿宋_GB2312" w:hAnsi="宋体" w:eastAsia="仿宋_GB2312"/>
          <w:b w:val="0"/>
          <w:bCs w:val="0"/>
          <w:color w:val="000000"/>
          <w:sz w:val="32"/>
          <w:szCs w:val="32"/>
        </w:rPr>
        <w:t>，国道</w:t>
      </w:r>
      <w:r>
        <w:rPr>
          <w:rFonts w:hint="eastAsia" w:ascii="仿宋_GB2312" w:hAnsi="宋体" w:eastAsia="仿宋_GB2312"/>
          <w:b w:val="0"/>
          <w:bCs w:val="0"/>
          <w:color w:val="000000"/>
          <w:sz w:val="32"/>
          <w:szCs w:val="32"/>
          <w:lang w:val="en-US" w:eastAsia="zh-CN"/>
        </w:rPr>
        <w:t>20</w:t>
      </w:r>
      <w:r>
        <w:rPr>
          <w:rFonts w:hint="eastAsia" w:ascii="仿宋_GB2312" w:hAnsi="宋体" w:eastAsia="仿宋_GB2312"/>
          <w:b w:val="0"/>
          <w:bCs w:val="0"/>
          <w:color w:val="000000"/>
          <w:sz w:val="32"/>
          <w:szCs w:val="32"/>
        </w:rPr>
        <w:t>米，省道</w:t>
      </w:r>
      <w:r>
        <w:rPr>
          <w:rFonts w:hint="eastAsia" w:ascii="仿宋_GB2312" w:hAnsi="宋体" w:eastAsia="仿宋_GB2312"/>
          <w:b w:val="0"/>
          <w:bCs w:val="0"/>
          <w:color w:val="000000"/>
          <w:sz w:val="32"/>
          <w:szCs w:val="32"/>
          <w:lang w:val="en-US" w:eastAsia="zh-CN"/>
        </w:rPr>
        <w:t>15</w:t>
      </w:r>
      <w:r>
        <w:rPr>
          <w:rFonts w:hint="eastAsia" w:ascii="仿宋_GB2312" w:hAnsi="宋体" w:eastAsia="仿宋_GB2312"/>
          <w:b w:val="0"/>
          <w:bCs w:val="0"/>
          <w:color w:val="000000"/>
          <w:sz w:val="32"/>
          <w:szCs w:val="32"/>
        </w:rPr>
        <w:t>米，县道</w:t>
      </w:r>
      <w:r>
        <w:rPr>
          <w:rFonts w:hint="eastAsia" w:ascii="仿宋_GB2312" w:hAnsi="宋体" w:eastAsia="仿宋_GB2312"/>
          <w:b w:val="0"/>
          <w:bCs w:val="0"/>
          <w:color w:val="000000"/>
          <w:sz w:val="32"/>
          <w:szCs w:val="32"/>
          <w:lang w:val="en-US" w:eastAsia="zh-CN"/>
        </w:rPr>
        <w:t>10</w:t>
      </w:r>
      <w:r>
        <w:rPr>
          <w:rFonts w:hint="eastAsia" w:ascii="仿宋_GB2312" w:hAnsi="宋体" w:eastAsia="仿宋_GB2312"/>
          <w:b w:val="0"/>
          <w:bCs w:val="0"/>
          <w:color w:val="000000"/>
          <w:sz w:val="32"/>
          <w:szCs w:val="32"/>
        </w:rPr>
        <w:t>米，乡道</w:t>
      </w:r>
      <w:r>
        <w:rPr>
          <w:rFonts w:hint="eastAsia" w:ascii="仿宋_GB2312" w:hAnsi="宋体" w:eastAsia="仿宋_GB2312"/>
          <w:b w:val="0"/>
          <w:bCs w:val="0"/>
          <w:color w:val="000000"/>
          <w:sz w:val="32"/>
          <w:szCs w:val="32"/>
          <w:lang w:val="en-US" w:eastAsia="zh-CN"/>
        </w:rPr>
        <w:t>5</w:t>
      </w:r>
      <w:r>
        <w:rPr>
          <w:rFonts w:hint="eastAsia" w:ascii="仿宋_GB2312" w:hAnsi="宋体" w:eastAsia="仿宋_GB2312"/>
          <w:b w:val="0"/>
          <w:bCs w:val="0"/>
          <w:color w:val="000000"/>
          <w:sz w:val="32"/>
          <w:szCs w:val="32"/>
        </w:rPr>
        <w:t>米。</w:t>
      </w:r>
    </w:p>
    <w:bookmarkEnd w:id="8"/>
    <w:p w14:paraId="1815DF6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仿宋_GB2312" w:hAnsi="宋体" w:eastAsia="仿宋_GB2312"/>
          <w:color w:val="000000"/>
          <w:sz w:val="32"/>
          <w:szCs w:val="32"/>
        </w:rPr>
        <w:t>2.公路交叉路口的建筑红线控制应满足公路停车视距要求，具体标准按照</w:t>
      </w:r>
      <w:bookmarkStart w:id="10" w:name="OLE_LINK14"/>
      <w:bookmarkStart w:id="11" w:name="OLE_LINK11"/>
      <w:r>
        <w:rPr>
          <w:rFonts w:hint="eastAsia" w:ascii="仿宋_GB2312" w:hAnsi="宋体" w:eastAsia="仿宋_GB2312"/>
          <w:color w:val="000000"/>
          <w:sz w:val="32"/>
          <w:szCs w:val="32"/>
        </w:rPr>
        <w:t>《公路路政管理技术标准》</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rPr>
        <w:t>JTG4110-2024</w:t>
      </w:r>
      <w:r>
        <w:rPr>
          <w:rFonts w:hint="eastAsia" w:ascii="仿宋_GB2312" w:hAnsi="宋体" w:eastAsia="仿宋_GB2312"/>
          <w:color w:val="000000"/>
          <w:sz w:val="32"/>
          <w:szCs w:val="32"/>
          <w:lang w:eastAsia="zh-CN"/>
        </w:rPr>
        <w:t>）</w:t>
      </w:r>
      <w:bookmarkEnd w:id="10"/>
      <w:r>
        <w:rPr>
          <w:rFonts w:hint="eastAsia" w:ascii="仿宋_GB2312" w:hAnsi="宋体" w:eastAsia="仿宋_GB2312"/>
          <w:color w:val="000000"/>
          <w:sz w:val="32"/>
          <w:szCs w:val="32"/>
        </w:rPr>
        <w:t>及《公路路线设计规范》</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rPr>
        <w:t>JTG</w:t>
      </w:r>
      <w:r>
        <w:rPr>
          <w:rFonts w:hint="eastAsia" w:ascii="仿宋_GB2312" w:hAnsi="宋体" w:eastAsia="仿宋_GB2312"/>
          <w:color w:val="000000"/>
          <w:sz w:val="32"/>
          <w:szCs w:val="32"/>
          <w:lang w:val="en-US" w:eastAsia="zh-CN"/>
        </w:rPr>
        <w:t xml:space="preserve"> </w:t>
      </w:r>
      <w:r>
        <w:rPr>
          <w:rFonts w:hint="eastAsia" w:ascii="仿宋_GB2312" w:hAnsi="宋体" w:eastAsia="仿宋_GB2312"/>
          <w:color w:val="000000"/>
          <w:sz w:val="32"/>
          <w:szCs w:val="32"/>
        </w:rPr>
        <w:t>D20-2017</w:t>
      </w:r>
      <w:r>
        <w:rPr>
          <w:rFonts w:hint="eastAsia" w:ascii="仿宋_GB2312" w:hAnsi="宋体" w:eastAsia="仿宋_GB2312"/>
          <w:color w:val="000000"/>
          <w:sz w:val="32"/>
          <w:szCs w:val="32"/>
          <w:lang w:eastAsia="zh-CN"/>
        </w:rPr>
        <w:t>）</w:t>
      </w:r>
      <w:bookmarkEnd w:id="11"/>
      <w:r>
        <w:rPr>
          <w:rFonts w:hint="eastAsia" w:ascii="仿宋_GB2312" w:hAnsi="宋体" w:eastAsia="仿宋_GB2312"/>
          <w:color w:val="000000"/>
          <w:sz w:val="32"/>
          <w:szCs w:val="32"/>
        </w:rPr>
        <w:t>执行。</w:t>
      </w:r>
    </w:p>
    <w:p w14:paraId="7E7C2D2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仿宋_GB2312" w:hAnsi="宋体" w:eastAsia="仿宋_GB2312"/>
          <w:color w:val="000000"/>
          <w:sz w:val="32"/>
          <w:szCs w:val="32"/>
          <w:lang w:val="en-US" w:eastAsia="zh-CN"/>
        </w:rPr>
        <w:t>3</w:t>
      </w:r>
      <w:r>
        <w:rPr>
          <w:rFonts w:hint="eastAsia" w:ascii="仿宋_GB2312" w:hAnsi="宋体" w:eastAsia="仿宋_GB2312"/>
          <w:color w:val="000000"/>
          <w:sz w:val="32"/>
          <w:szCs w:val="32"/>
        </w:rPr>
        <w:t>.规划公路绕开镇区的，其新建公路的建筑红线控制按公路红线控制标准实施；如规划公路尚未实施，原公路按现有公路等级红线控制标准执行；若规划公路一经实施，原穿越镇区的公路适用城建规划控制标准，原公路由所在地区镇人民政府负责接收管养，交通运输主管部门要及时同该区镇人民政府办理管养移交手续。</w:t>
      </w:r>
    </w:p>
    <w:p w14:paraId="4CA62AE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仿宋_GB2312" w:hAnsi="宋体" w:eastAsia="仿宋_GB2312"/>
          <w:color w:val="000000"/>
          <w:sz w:val="32"/>
          <w:szCs w:val="32"/>
          <w:lang w:val="en-US" w:eastAsia="zh-CN"/>
        </w:rPr>
        <w:t>4</w:t>
      </w:r>
      <w:r>
        <w:rPr>
          <w:rFonts w:hint="eastAsia" w:ascii="仿宋_GB2312" w:hAnsi="宋体" w:eastAsia="仿宋_GB2312"/>
          <w:color w:val="000000"/>
          <w:sz w:val="32"/>
          <w:szCs w:val="32"/>
        </w:rPr>
        <w:t>.公路建筑控制区范围内原有的建（构）筑物以及因公路新建、改建或者建筑控制区调整等，被划入公路建设控制区范围内的建（构）筑物，不得扩建。</w:t>
      </w:r>
    </w:p>
    <w:p w14:paraId="7336FD6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仿宋_GB2312" w:hAnsi="宋体" w:eastAsia="仿宋_GB2312"/>
          <w:color w:val="000000"/>
          <w:sz w:val="32"/>
          <w:szCs w:val="32"/>
          <w:lang w:val="en-US" w:eastAsia="zh-CN"/>
        </w:rPr>
        <w:t>5</w:t>
      </w:r>
      <w:r>
        <w:rPr>
          <w:rFonts w:hint="eastAsia" w:ascii="仿宋_GB2312" w:hAnsi="宋体" w:eastAsia="仿宋_GB2312"/>
          <w:color w:val="000000"/>
          <w:sz w:val="32"/>
          <w:szCs w:val="32"/>
        </w:rPr>
        <w:t>.确需在公路、公路用地、公路两侧建筑红线控制区内架埋管线、电缆、线杆等设施的，应事先到交通运输主管部门办理许可手续，经批准后方可实施。</w:t>
      </w:r>
    </w:p>
    <w:p w14:paraId="1589394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仿宋_GB2312" w:hAnsi="宋体" w:eastAsia="仿宋_GB2312"/>
          <w:color w:val="000000"/>
          <w:sz w:val="32"/>
          <w:szCs w:val="32"/>
          <w:lang w:val="en-US" w:eastAsia="zh-CN"/>
        </w:rPr>
        <w:t>6</w:t>
      </w:r>
      <w:r>
        <w:rPr>
          <w:rFonts w:hint="eastAsia" w:ascii="仿宋_GB2312" w:hAnsi="宋体" w:eastAsia="仿宋_GB2312"/>
          <w:color w:val="000000"/>
          <w:sz w:val="32"/>
          <w:szCs w:val="32"/>
        </w:rPr>
        <w:t>.</w:t>
      </w:r>
      <w:r>
        <w:rPr>
          <w:rFonts w:hint="eastAsia" w:ascii="仿宋_GB2312" w:hAnsi="宋体" w:eastAsia="仿宋_GB2312"/>
          <w:color w:val="000000"/>
          <w:sz w:val="32"/>
          <w:szCs w:val="32"/>
          <w:lang w:val="en-US" w:eastAsia="zh-CN"/>
        </w:rPr>
        <w:t>新建村镇、开发区、学校和货物集散地、大型商业网点、农贸市场等公共场所</w:t>
      </w:r>
      <w:r>
        <w:rPr>
          <w:rFonts w:hint="eastAsia" w:ascii="仿宋_GB2312" w:hAnsi="宋体" w:eastAsia="仿宋_GB2312"/>
          <w:color w:val="000000"/>
          <w:sz w:val="32"/>
          <w:szCs w:val="32"/>
        </w:rPr>
        <w:t>，应与公路单向垂直延伸，其外缘与公路建筑控制区边界外缘最小间距：国道、省道不少于</w:t>
      </w:r>
      <w:r>
        <w:rPr>
          <w:rFonts w:hint="eastAsia" w:ascii="仿宋_GB2312" w:hAnsi="宋体" w:eastAsia="仿宋_GB2312"/>
          <w:color w:val="000000"/>
          <w:sz w:val="32"/>
          <w:szCs w:val="32"/>
          <w:lang w:eastAsia="zh-CN"/>
        </w:rPr>
        <w:t>50</w:t>
      </w:r>
      <w:r>
        <w:rPr>
          <w:rFonts w:hint="eastAsia" w:ascii="仿宋_GB2312" w:hAnsi="宋体" w:eastAsia="仿宋_GB2312"/>
          <w:color w:val="000000"/>
          <w:sz w:val="32"/>
          <w:szCs w:val="32"/>
        </w:rPr>
        <w:t>米，县道、乡道不少于</w:t>
      </w:r>
      <w:r>
        <w:rPr>
          <w:rFonts w:hint="eastAsia" w:ascii="仿宋_GB2312" w:hAnsi="宋体" w:eastAsia="仿宋_GB2312"/>
          <w:color w:val="000000"/>
          <w:sz w:val="32"/>
          <w:szCs w:val="32"/>
          <w:lang w:eastAsia="zh-CN"/>
        </w:rPr>
        <w:t>2</w:t>
      </w:r>
      <w:r>
        <w:rPr>
          <w:rFonts w:hint="eastAsia" w:ascii="仿宋_GB2312" w:hAnsi="宋体" w:eastAsia="仿宋_GB2312"/>
          <w:color w:val="000000"/>
          <w:sz w:val="32"/>
          <w:szCs w:val="32"/>
        </w:rPr>
        <w:t>0米，并应当避免在公路两侧对应进行，以防止造成公路街道化，保障公路运行安全与畅通。</w:t>
      </w:r>
    </w:p>
    <w:p w14:paraId="2CE1E24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rPr>
      </w:pPr>
      <w:r>
        <w:rPr>
          <w:rFonts w:hint="eastAsia" w:ascii="仿宋_GB2312" w:hAnsi="宋体" w:eastAsia="仿宋_GB2312"/>
          <w:color w:val="000000"/>
          <w:sz w:val="32"/>
          <w:szCs w:val="32"/>
          <w:lang w:val="en-US" w:eastAsia="zh-CN"/>
        </w:rPr>
        <w:t>7</w:t>
      </w:r>
      <w:r>
        <w:rPr>
          <w:rFonts w:hint="eastAsia" w:ascii="仿宋_GB2312" w:hAnsi="宋体" w:eastAsia="仿宋_GB2312"/>
          <w:color w:val="000000"/>
          <w:sz w:val="32"/>
          <w:szCs w:val="32"/>
        </w:rPr>
        <w:t>.</w:t>
      </w:r>
      <w:bookmarkStart w:id="12" w:name="OLE_LINK13"/>
      <w:r>
        <w:rPr>
          <w:rFonts w:hint="eastAsia" w:ascii="仿宋_GB2312" w:hAnsi="宋体" w:eastAsia="仿宋_GB2312"/>
          <w:color w:val="000000"/>
          <w:sz w:val="32"/>
          <w:szCs w:val="32"/>
        </w:rPr>
        <w:t>对违反规定</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rPr>
        <w:t>未经交通</w:t>
      </w:r>
      <w:r>
        <w:rPr>
          <w:rFonts w:hint="eastAsia" w:ascii="仿宋_GB2312" w:hAnsi="宋体" w:eastAsia="仿宋_GB2312"/>
          <w:color w:val="000000"/>
          <w:sz w:val="32"/>
          <w:szCs w:val="32"/>
          <w:lang w:val="en-US" w:eastAsia="zh-CN"/>
        </w:rPr>
        <w:t>运输主管</w:t>
      </w:r>
      <w:r>
        <w:rPr>
          <w:rFonts w:hint="eastAsia" w:ascii="仿宋_GB2312" w:hAnsi="宋体" w:eastAsia="仿宋_GB2312"/>
          <w:color w:val="000000"/>
          <w:sz w:val="32"/>
          <w:szCs w:val="32"/>
        </w:rPr>
        <w:t>部门批准擅自占用、利用或者挖掘公路、公路用地、公路两侧建筑控制区，经劝阻不自行恢复原状或拆除的，由交通运输主管部门依法作出处理。</w:t>
      </w:r>
      <w:bookmarkEnd w:id="12"/>
    </w:p>
    <w:p w14:paraId="61B2AA8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lang w:val="en-US" w:eastAsia="zh-CN"/>
        </w:rPr>
      </w:pPr>
      <w:r>
        <w:rPr>
          <w:rFonts w:hint="eastAsia" w:ascii="仿宋_GB2312" w:hAnsi="宋体" w:eastAsia="仿宋_GB2312"/>
          <w:color w:val="000000"/>
          <w:sz w:val="32"/>
          <w:szCs w:val="32"/>
          <w:lang w:val="en-US" w:eastAsia="zh-CN"/>
        </w:rPr>
        <w:t>8</w:t>
      </w:r>
      <w:r>
        <w:rPr>
          <w:rFonts w:hint="eastAsia" w:ascii="仿宋_GB2312" w:hAnsi="宋体" w:eastAsia="仿宋_GB2312"/>
          <w:color w:val="000000"/>
          <w:sz w:val="32"/>
          <w:szCs w:val="32"/>
        </w:rPr>
        <w:t>.纳入规划未建公路、在建公路的公路用地和建筑控制区按照同等级公路标准执</w:t>
      </w:r>
      <w:r>
        <w:rPr>
          <w:rFonts w:hint="eastAsia" w:ascii="仿宋_GB2312" w:hAnsi="宋体" w:eastAsia="仿宋_GB2312"/>
          <w:color w:val="000000"/>
          <w:sz w:val="32"/>
          <w:szCs w:val="32"/>
          <w:lang w:val="en-US" w:eastAsia="zh-CN"/>
        </w:rPr>
        <w:t>行。</w:t>
      </w:r>
    </w:p>
    <w:p w14:paraId="35DF85D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szCs w:val="32"/>
          <w:lang w:val="en-US" w:eastAsia="zh-CN"/>
        </w:rPr>
      </w:pPr>
      <w:r>
        <w:rPr>
          <w:rFonts w:hint="eastAsia" w:ascii="仿宋_GB2312" w:hAnsi="宋体" w:eastAsia="仿宋_GB2312"/>
          <w:color w:val="000000"/>
          <w:sz w:val="32"/>
          <w:szCs w:val="32"/>
          <w:lang w:val="en-US" w:eastAsia="zh-CN"/>
        </w:rPr>
        <w:t>本标准自2025年9月30日起施行，至2030年9月29日失效，有效期5年。《海门市公路规划及其红线控制标准》（海政</w:t>
      </w:r>
      <w:r>
        <w:rPr>
          <w:rFonts w:hint="eastAsia" w:ascii="仿宋_GB2312" w:hAnsi="仿宋_GB2312" w:eastAsia="仿宋_GB2312" w:cs="仿宋_GB2312"/>
          <w:color w:val="000000"/>
          <w:sz w:val="32"/>
          <w:szCs w:val="32"/>
          <w:lang w:val="en-US" w:eastAsia="zh-CN"/>
        </w:rPr>
        <w:t>规</w:t>
      </w:r>
      <w:r>
        <w:rPr>
          <w:rFonts w:hint="eastAsia" w:ascii="仿宋_GB2312" w:hAnsi="仿宋_GB2312" w:eastAsia="仿宋_GB2312" w:cs="仿宋_GB2312"/>
          <w:color w:val="auto"/>
          <w:sz w:val="32"/>
          <w:szCs w:val="32"/>
        </w:rPr>
        <w:t>〔201</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000000"/>
          <w:sz w:val="32"/>
          <w:szCs w:val="32"/>
          <w:lang w:val="en-US" w:eastAsia="zh-CN"/>
        </w:rPr>
        <w:t>1</w:t>
      </w:r>
      <w:r>
        <w:rPr>
          <w:rFonts w:hint="eastAsia" w:ascii="仿宋_GB2312" w:hAnsi="宋体" w:eastAsia="仿宋_GB2312"/>
          <w:color w:val="000000"/>
          <w:sz w:val="32"/>
          <w:szCs w:val="32"/>
          <w:lang w:val="en-US" w:eastAsia="zh-CN"/>
        </w:rPr>
        <w:t>号）同时废止。</w:t>
      </w:r>
      <w:bookmarkEnd w:id="9"/>
    </w:p>
    <w:p w14:paraId="7667C57E">
      <w:pPr>
        <w:rPr>
          <w:rFonts w:ascii="Times New Roman" w:hAnsi="Times New Roman" w:cs="Times New Roman"/>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0BB511">
    <w:pPr>
      <w:pStyle w:val="8"/>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445135" cy="230505"/>
              <wp:effectExtent l="0" t="0" r="0" b="0"/>
              <wp:wrapNone/>
              <wp:docPr id="8" name="文本框 8"/>
              <wp:cNvGraphicFramePr/>
              <a:graphic xmlns:a="http://schemas.openxmlformats.org/drawingml/2006/main">
                <a:graphicData uri="http://schemas.microsoft.com/office/word/2010/wordprocessingShape">
                  <wps:wsp>
                    <wps:cNvSpPr txBox="1"/>
                    <wps:spPr>
                      <a:xfrm>
                        <a:off x="0" y="0"/>
                        <a:ext cx="445135" cy="2305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2B4C36">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8.15pt;width:35.05pt;mso-position-horizontal:outside;mso-position-horizontal-relative:margin;mso-wrap-style:none;z-index:251661312;mso-width-relative:page;mso-height-relative:page;" filled="f" stroked="f" coordsize="21600,21600" o:gfxdata="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99z4b0gAAAAMBAAAPAAAAAAAAAAEAIAAAACIAAABkcnMvZG93bnJldi54bWxQSwECFAAU&#10;AAAACACHTuJAV7h0JjACAABTBAAADgAAAAAAAAABACAAAAAhAQAAZHJzL2Uyb0RvYy54bWxQSwUG&#10;AAAAAAYABgBZAQAAwwUAAAAA&#10;">
              <v:fill on="f" focussize="0,0"/>
              <v:stroke on="f" weight="0.5pt"/>
              <v:imagedata o:title=""/>
              <o:lock v:ext="edit" aspectratio="f"/>
              <v:textbox inset="0mm,0mm,0mm,0mm" style="mso-fit-shape-to-text:t;">
                <w:txbxContent>
                  <w:p w14:paraId="622B4C36">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14:paraId="0BDF2C11">
    <w:pPr>
      <w:pStyle w:val="8"/>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0" r="3175" b="1714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lang w:eastAsia="zh-CN"/>
      </w:rPr>
      <w:t>南通市</w:t>
    </w:r>
    <w:r>
      <w:rPr>
        <w:rFonts w:hint="eastAsia" w:ascii="宋体" w:hAnsi="宋体" w:eastAsia="宋体" w:cs="宋体"/>
        <w:b/>
        <w:bCs/>
        <w:color w:val="005192"/>
        <w:sz w:val="28"/>
        <w:szCs w:val="44"/>
        <w:lang w:val="en-US" w:eastAsia="zh-CN"/>
      </w:rPr>
      <w:t>海门区</w:t>
    </w:r>
    <w:r>
      <w:rPr>
        <w:rFonts w:hint="eastAsia" w:ascii="宋体" w:hAnsi="宋体" w:eastAsia="宋体" w:cs="宋体"/>
        <w:b/>
        <w:bCs/>
        <w:color w:val="005192"/>
        <w:sz w:val="28"/>
        <w:szCs w:val="44"/>
      </w:rPr>
      <w:t xml:space="preserve">人民政府发布     </w:t>
    </w:r>
  </w:p>
  <w:p w14:paraId="1A6B9628">
    <w:pPr>
      <w:pStyle w:val="8"/>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6062BB">
    <w:pPr>
      <w:pStyle w:val="8"/>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689610</wp:posOffset>
              </wp:positionV>
              <wp:extent cx="5620385"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pt;height:0pt;width:442.55pt;z-index:251659264;mso-width-relative:page;mso-height-relative:page;" filled="f" stroked="t" coordsize="21600,21600" o:gfxdata="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k9BSgdQAAAAJ&#10;AQAADwAAAAAAAAABACAAAAAiAAAAZHJzL2Rvd25yZXYueG1sUEsBAhQAFAAAAAgAh07iQLDRo9bn&#10;AQAAsgMAAA4AAAAAAAAAAQAgAAAAIwEAAGRycy9lMm9Eb2MueG1sUEsFBgAAAAAGAAYAWQEAAHwF&#10;AAAAAA==&#10;">
              <v:fill on="f" focussize="0,0"/>
              <v:stroke weight="1.75pt" color="#005192 [3204]" miterlimit="8" joinstyle="miter"/>
              <v:imagedata o:title=""/>
              <o:lock v:ext="edit" aspectratio="f"/>
            </v:line>
          </w:pict>
        </mc:Fallback>
      </mc:AlternateContent>
    </w:r>
  </w:p>
  <w:p w14:paraId="379080F1">
    <w:pPr>
      <w:pStyle w:val="8"/>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lang w:val="en-US" w:eastAsia="zh-CN"/>
      </w:rPr>
      <w:t>南通市海门区</w:t>
    </w:r>
    <w:r>
      <w:rPr>
        <w:rFonts w:hint="eastAsia" w:ascii="宋体" w:hAnsi="宋体" w:eastAsia="宋体" w:cs="宋体"/>
        <w:b/>
        <w:bCs/>
        <w:color w:val="005192"/>
        <w:sz w:val="32"/>
        <w:szCs w:val="32"/>
      </w:rPr>
      <w:t>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MxYTI1NDM4OGVhNTcyN2YwOWMwZGQxOTk1Mjk2NDIifQ=="/>
  </w:docVars>
  <w:rsids>
    <w:rsidRoot w:val="00172A27"/>
    <w:rsid w:val="00005913"/>
    <w:rsid w:val="00090A09"/>
    <w:rsid w:val="00172A27"/>
    <w:rsid w:val="002D10C2"/>
    <w:rsid w:val="004176C1"/>
    <w:rsid w:val="00430CF6"/>
    <w:rsid w:val="004677DA"/>
    <w:rsid w:val="004F54A0"/>
    <w:rsid w:val="005E395D"/>
    <w:rsid w:val="00891681"/>
    <w:rsid w:val="009629FE"/>
    <w:rsid w:val="00A16B8D"/>
    <w:rsid w:val="00A7143B"/>
    <w:rsid w:val="00A9255E"/>
    <w:rsid w:val="00AC71A2"/>
    <w:rsid w:val="00BC763C"/>
    <w:rsid w:val="013679B3"/>
    <w:rsid w:val="019E71BD"/>
    <w:rsid w:val="04B679C3"/>
    <w:rsid w:val="080F63D8"/>
    <w:rsid w:val="09341458"/>
    <w:rsid w:val="0B0912D7"/>
    <w:rsid w:val="0C5407A5"/>
    <w:rsid w:val="0DBF5528"/>
    <w:rsid w:val="135C262D"/>
    <w:rsid w:val="152D2DCA"/>
    <w:rsid w:val="1DEC284C"/>
    <w:rsid w:val="1E6523AC"/>
    <w:rsid w:val="22440422"/>
    <w:rsid w:val="31A15F24"/>
    <w:rsid w:val="395347B5"/>
    <w:rsid w:val="39A232A0"/>
    <w:rsid w:val="39E745AA"/>
    <w:rsid w:val="3B5A6BBB"/>
    <w:rsid w:val="3EDA13A6"/>
    <w:rsid w:val="42F058B7"/>
    <w:rsid w:val="430B4683"/>
    <w:rsid w:val="436109F6"/>
    <w:rsid w:val="441A38D4"/>
    <w:rsid w:val="488C0094"/>
    <w:rsid w:val="4BC77339"/>
    <w:rsid w:val="4C9236C5"/>
    <w:rsid w:val="505C172E"/>
    <w:rsid w:val="52F46F0B"/>
    <w:rsid w:val="53D8014D"/>
    <w:rsid w:val="55E064E0"/>
    <w:rsid w:val="572C6D10"/>
    <w:rsid w:val="5DC34279"/>
    <w:rsid w:val="60646DEC"/>
    <w:rsid w:val="608816D1"/>
    <w:rsid w:val="60EF4E7F"/>
    <w:rsid w:val="665233C1"/>
    <w:rsid w:val="6AD9688B"/>
    <w:rsid w:val="6D0E3F22"/>
    <w:rsid w:val="731646C5"/>
    <w:rsid w:val="7C9011D9"/>
    <w:rsid w:val="7DC651C5"/>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qFormat="1" w:unhideWhenUsed="0" w:uiPriority="0" w:semiHidden="0" w:name="Salutation"/>
    <w:lsdException w:uiPriority="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adjustRightInd w:val="0"/>
      <w:snapToGrid/>
      <w:ind w:firstLine="0"/>
      <w:jc w:val="left"/>
    </w:pPr>
    <w:rPr>
      <w:spacing w:val="-25"/>
    </w:rPr>
  </w:style>
  <w:style w:type="paragraph" w:styleId="3">
    <w:name w:val="annotation text"/>
    <w:basedOn w:val="1"/>
    <w:qFormat/>
    <w:uiPriority w:val="0"/>
    <w:pPr>
      <w:jc w:val="left"/>
    </w:pPr>
  </w:style>
  <w:style w:type="paragraph" w:styleId="4">
    <w:name w:val="Salutation"/>
    <w:basedOn w:val="1"/>
    <w:next w:val="1"/>
    <w:qFormat/>
    <w:uiPriority w:val="0"/>
    <w:rPr>
      <w:rFonts w:ascii="仿宋_GB2312" w:eastAsia="仿宋_GB2312"/>
      <w:sz w:val="30"/>
    </w:rPr>
  </w:style>
  <w:style w:type="paragraph" w:styleId="5">
    <w:name w:val="Body Text"/>
    <w:basedOn w:val="1"/>
    <w:qFormat/>
    <w:uiPriority w:val="0"/>
    <w:pPr>
      <w:spacing w:after="120" w:afterLines="0" w:afterAutospacing="0"/>
    </w:pPr>
  </w:style>
  <w:style w:type="paragraph" w:styleId="6">
    <w:name w:val="Body Text Indent"/>
    <w:basedOn w:val="1"/>
    <w:qFormat/>
    <w:uiPriority w:val="0"/>
    <w:pPr>
      <w:ind w:firstLine="630"/>
    </w:pPr>
    <w:rPr>
      <w:rFonts w:ascii="仿宋_GB2312" w:eastAsia="仿宋_GB2312"/>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2"/>
    <w:basedOn w:val="6"/>
    <w:qFormat/>
    <w:uiPriority w:val="0"/>
    <w:pPr>
      <w:ind w:firstLine="420" w:firstLineChars="200"/>
    </w:p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0"/>
    <w:rPr>
      <w:b/>
    </w:rPr>
  </w:style>
  <w:style w:type="character" w:styleId="15">
    <w:name w:val="annotation reference"/>
    <w:basedOn w:val="13"/>
    <w:qFormat/>
    <w:uiPriority w:val="0"/>
    <w:rPr>
      <w:sz w:val="21"/>
      <w:szCs w:val="21"/>
    </w:rPr>
  </w:style>
  <w:style w:type="paragraph" w:customStyle="1" w:styleId="16">
    <w:name w:val="抄送栏"/>
    <w:basedOn w:val="1"/>
    <w:qFormat/>
    <w:uiPriority w:val="0"/>
    <w:pPr>
      <w:adjustRightInd w:val="0"/>
      <w:snapToGrid/>
      <w:spacing w:line="454" w:lineRule="atLeast"/>
      <w:ind w:left="1310" w:right="357" w:hanging="953"/>
    </w:pPr>
  </w:style>
  <w:style w:type="paragraph" w:customStyle="1" w:styleId="17">
    <w:name w:val="印发栏"/>
    <w:basedOn w:val="2"/>
    <w:qFormat/>
    <w:uiPriority w:val="0"/>
    <w:pPr>
      <w:tabs>
        <w:tab w:val="right" w:pos="8465"/>
      </w:tabs>
      <w:spacing w:line="454" w:lineRule="atLeast"/>
      <w:ind w:left="357" w:right="357"/>
    </w:pPr>
    <w:rPr>
      <w:spacing w:val="0"/>
    </w:rPr>
  </w:style>
  <w:style w:type="paragraph" w:customStyle="1" w:styleId="18">
    <w:name w:val="密级"/>
    <w:basedOn w:val="1"/>
    <w:qFormat/>
    <w:uiPriority w:val="0"/>
    <w:pPr>
      <w:autoSpaceDE w:val="0"/>
      <w:autoSpaceDN w:val="0"/>
      <w:adjustRightInd w:val="0"/>
      <w:snapToGrid/>
      <w:spacing w:line="425" w:lineRule="atLeast"/>
      <w:ind w:firstLine="0"/>
      <w:jc w:val="right"/>
    </w:pPr>
    <w:rPr>
      <w:rFonts w:ascii="黑体" w:eastAsia="黑体"/>
      <w:spacing w:val="0"/>
      <w:kern w:val="0"/>
      <w:sz w:val="3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4693</Words>
  <Characters>4721</Characters>
  <Lines>26</Lines>
  <Paragraphs>7</Paragraphs>
  <TotalTime>0</TotalTime>
  <ScaleCrop>false</ScaleCrop>
  <LinksUpToDate>false</LinksUpToDate>
  <CharactersWithSpaces>4800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2023-08-28T03:11:00Z</dcterms:created>
  <dc:creator>t</dc:creator>
  <cp:lastModifiedBy>08菜头宝宝</cp:lastModifiedBy>
  <cp:lastPrinted>2021-10-26T03:30:00Z</cp:lastPrinted>
  <dcterms:modified xsi:type="dcterms:W3CDTF">2025-09-05T01:25:39Z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E5E5DB083AF5480F80DDF051ACDFA590_13</vt:lpwstr>
  </property>
  <property fmtid="{D5CDD505-2E9C-101B-9397-08002B2CF9AE}" pid="4" name="KSOTemplateDocerSaveRecord">
    <vt:lpwstr>eyJoZGlkIjoiODFiOGI5YWQ0MmZhNjExMTJjNjk1MmFmYjE5Yjc3NDciLCJ1c2VySWQiOiI0NDAwNzY1MzUifQ==</vt:lpwstr>
  </property>
</Properties>
</file>